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89" w:rsidRDefault="005A6C89" w:rsidP="005A7FD8">
      <w:pPr>
        <w:pStyle w:val="Ttulo"/>
      </w:pPr>
      <w:bookmarkStart w:id="0" w:name="_GoBack"/>
      <w:bookmarkEnd w:id="0"/>
    </w:p>
    <w:p w:rsidR="005A6C89" w:rsidRDefault="005A6C89" w:rsidP="005A7FD8">
      <w:pPr>
        <w:pStyle w:val="Ttulo"/>
      </w:pPr>
    </w:p>
    <w:p w:rsidR="005A6C89" w:rsidRDefault="005A6C89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INDICAÇÃO 2088/10  </w:t>
      </w:r>
    </w:p>
    <w:p w:rsidR="005A6C89" w:rsidRDefault="005A6C89">
      <w:pPr>
        <w:jc w:val="center"/>
        <w:rPr>
          <w:rFonts w:ascii="Bookman Old Style" w:hAnsi="Bookman Old Style"/>
          <w:b/>
          <w:u w:val="single"/>
        </w:rPr>
      </w:pPr>
    </w:p>
    <w:p w:rsidR="005A6C89" w:rsidRDefault="005A6C89">
      <w:pPr>
        <w:jc w:val="center"/>
        <w:rPr>
          <w:rFonts w:ascii="Bookman Old Style" w:hAnsi="Bookman Old Style"/>
          <w:b/>
          <w:u w:val="single"/>
        </w:rPr>
      </w:pPr>
    </w:p>
    <w:p w:rsidR="005A6C89" w:rsidRDefault="005A6C89" w:rsidP="005A7FD8">
      <w:pPr>
        <w:pStyle w:val="Recuodecorpodetexto"/>
        <w:ind w:left="4440"/>
      </w:pPr>
      <w:r>
        <w:t>“Possibilidade da Guarda Civil Municipal permanecer por 24 (vinte e quatro) horas no Velório Municipal ‘Berto Lyra’, localizado na Avenida Tiradentes”.</w:t>
      </w:r>
    </w:p>
    <w:p w:rsidR="005A6C89" w:rsidRDefault="005A6C89">
      <w:pPr>
        <w:ind w:left="1440" w:firstLine="3600"/>
        <w:jc w:val="both"/>
        <w:rPr>
          <w:rFonts w:ascii="Bookman Old Style" w:hAnsi="Bookman Old Style"/>
        </w:rPr>
      </w:pPr>
    </w:p>
    <w:p w:rsidR="005A6C89" w:rsidRPr="003977F2" w:rsidRDefault="005A6C89" w:rsidP="005A7FD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estude a possibilidade da permanência da Guarda Civil Municipal por 24 (vinte e quatro) horas no Velório Municipal “Berto Lyra”, localizado na Avenida Tiradentes.</w:t>
      </w:r>
    </w:p>
    <w:p w:rsidR="005A6C89" w:rsidRDefault="005A6C89" w:rsidP="005A7FD8">
      <w:pPr>
        <w:jc w:val="center"/>
        <w:rPr>
          <w:rFonts w:ascii="Bookman Old Style" w:hAnsi="Bookman Old Style"/>
          <w:b/>
        </w:rPr>
      </w:pPr>
    </w:p>
    <w:p w:rsidR="005A6C89" w:rsidRDefault="005A6C89" w:rsidP="005A7F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A6C89" w:rsidRDefault="005A6C89" w:rsidP="005A7FD8">
      <w:pPr>
        <w:jc w:val="both"/>
        <w:rPr>
          <w:rFonts w:ascii="Bookman Old Style" w:hAnsi="Bookman Old Style"/>
          <w:b/>
        </w:rPr>
      </w:pPr>
    </w:p>
    <w:p w:rsidR="005A6C89" w:rsidRDefault="005A6C89" w:rsidP="005A7FD8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parlamentar foi procurado por vários munícipes, que reivindicaram por esse serviço, alegando a falta de segurança no referido velório, principalmente à noite, e além da dor da perda de um ente querido, eles têm que conviver com o medo e a insegurança, já que podem ser assaltados, principalmente no período noturno.</w:t>
      </w:r>
    </w:p>
    <w:p w:rsidR="005A6C89" w:rsidRPr="001751EC" w:rsidRDefault="005A6C89" w:rsidP="005A7FD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5A6C89" w:rsidRDefault="005A6C89" w:rsidP="005A7FD8">
      <w:pPr>
        <w:ind w:firstLine="1440"/>
        <w:outlineLvl w:val="0"/>
        <w:rPr>
          <w:rFonts w:ascii="Bookman Old Style" w:hAnsi="Bookman Old Style"/>
        </w:rPr>
      </w:pPr>
    </w:p>
    <w:p w:rsidR="005A6C89" w:rsidRDefault="005A6C89" w:rsidP="005A7FD8">
      <w:pPr>
        <w:ind w:firstLine="1440"/>
        <w:outlineLvl w:val="0"/>
        <w:rPr>
          <w:rFonts w:ascii="Bookman Old Style" w:hAnsi="Bookman Old Style"/>
        </w:rPr>
      </w:pPr>
    </w:p>
    <w:p w:rsidR="005A6C89" w:rsidRDefault="005A6C89" w:rsidP="005A7F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5A6C89" w:rsidRDefault="005A6C89">
      <w:pPr>
        <w:ind w:firstLine="1440"/>
        <w:rPr>
          <w:rFonts w:ascii="Bookman Old Style" w:hAnsi="Bookman Old Style"/>
        </w:rPr>
      </w:pPr>
    </w:p>
    <w:p w:rsidR="005A6C89" w:rsidRDefault="005A6C89">
      <w:pPr>
        <w:ind w:firstLine="1440"/>
        <w:rPr>
          <w:rFonts w:ascii="Bookman Old Style" w:hAnsi="Bookman Old Style"/>
        </w:rPr>
      </w:pPr>
    </w:p>
    <w:p w:rsidR="005A6C89" w:rsidRDefault="005A6C89" w:rsidP="005A7FD8">
      <w:pPr>
        <w:jc w:val="center"/>
        <w:outlineLvl w:val="0"/>
        <w:rPr>
          <w:rFonts w:ascii="Bookman Old Style" w:hAnsi="Bookman Old Style"/>
          <w:b/>
        </w:rPr>
      </w:pPr>
    </w:p>
    <w:p w:rsidR="005A6C89" w:rsidRDefault="005A6C89" w:rsidP="005A7F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5A6C89" w:rsidRDefault="005A6C89" w:rsidP="005A7F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5A6C89" w:rsidRDefault="005A6C89" w:rsidP="005A7F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A6C89" w:rsidRDefault="005A6C89" w:rsidP="005A7FD8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5A6C89" w:rsidRDefault="005A6C89" w:rsidP="005A7FD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D8" w:rsidRDefault="005A7FD8">
      <w:r>
        <w:separator/>
      </w:r>
    </w:p>
  </w:endnote>
  <w:endnote w:type="continuationSeparator" w:id="0">
    <w:p w:rsidR="005A7FD8" w:rsidRDefault="005A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D8" w:rsidRDefault="005A7FD8">
      <w:r>
        <w:separator/>
      </w:r>
    </w:p>
  </w:footnote>
  <w:footnote w:type="continuationSeparator" w:id="0">
    <w:p w:rsidR="005A7FD8" w:rsidRDefault="005A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6C89"/>
    <w:rsid w:val="005A7FD8"/>
    <w:rsid w:val="00913A0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6C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A6C8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