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82" w:rsidRDefault="00901782" w:rsidP="00901782">
      <w:pPr>
        <w:pStyle w:val="Ttulo"/>
      </w:pPr>
      <w:bookmarkStart w:id="0" w:name="_GoBack"/>
      <w:bookmarkEnd w:id="0"/>
      <w:r>
        <w:t>INDICAÇÃO Nº 2108/10</w:t>
      </w:r>
    </w:p>
    <w:p w:rsidR="00901782" w:rsidRDefault="00901782" w:rsidP="00901782">
      <w:pPr>
        <w:jc w:val="center"/>
        <w:rPr>
          <w:rFonts w:ascii="Bookman Old Style" w:hAnsi="Bookman Old Style"/>
          <w:b/>
          <w:u w:val="single"/>
        </w:rPr>
      </w:pPr>
    </w:p>
    <w:p w:rsidR="00901782" w:rsidRDefault="00901782" w:rsidP="00901782">
      <w:pPr>
        <w:jc w:val="center"/>
        <w:rPr>
          <w:rFonts w:ascii="Bookman Old Style" w:hAnsi="Bookman Old Style"/>
          <w:b/>
          <w:u w:val="single"/>
        </w:rPr>
      </w:pPr>
    </w:p>
    <w:p w:rsidR="00901782" w:rsidRDefault="00901782" w:rsidP="00901782">
      <w:pPr>
        <w:pStyle w:val="Recuodecorpodetexto"/>
        <w:ind w:left="4440"/>
      </w:pPr>
      <w:r>
        <w:t>“Operação tapa-buracos na Rua Tupiniquins, defronte ao n°175, no bairro Jardim São Francisco II”.</w:t>
      </w:r>
    </w:p>
    <w:p w:rsidR="00901782" w:rsidRDefault="00901782" w:rsidP="00901782">
      <w:pPr>
        <w:ind w:left="1440" w:firstLine="3600"/>
        <w:jc w:val="both"/>
        <w:rPr>
          <w:rFonts w:ascii="Bookman Old Style" w:hAnsi="Bookman Old Style"/>
        </w:rPr>
      </w:pPr>
    </w:p>
    <w:p w:rsidR="00901782" w:rsidRDefault="00901782" w:rsidP="00901782">
      <w:pPr>
        <w:ind w:left="1440" w:firstLine="3600"/>
        <w:jc w:val="both"/>
        <w:rPr>
          <w:rFonts w:ascii="Bookman Old Style" w:hAnsi="Bookman Old Style"/>
        </w:rPr>
      </w:pPr>
    </w:p>
    <w:p w:rsidR="00901782" w:rsidRDefault="00901782" w:rsidP="00901782">
      <w:pPr>
        <w:ind w:left="1440" w:firstLine="3600"/>
        <w:jc w:val="both"/>
        <w:rPr>
          <w:rFonts w:ascii="Bookman Old Style" w:hAnsi="Bookman Old Style"/>
        </w:rPr>
      </w:pPr>
    </w:p>
    <w:p w:rsidR="00901782" w:rsidRDefault="00901782" w:rsidP="00901782">
      <w:pPr>
        <w:ind w:left="1440" w:firstLine="3600"/>
        <w:jc w:val="both"/>
        <w:rPr>
          <w:rFonts w:ascii="Bookman Old Style" w:hAnsi="Bookman Old Style"/>
        </w:rPr>
      </w:pPr>
    </w:p>
    <w:p w:rsidR="00901782" w:rsidRDefault="00901782" w:rsidP="0090178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proceda a operação tapa-buracos na Rua Tupiniquins, defronte ao n°175, no bairro Jardim São Francisco II. </w:t>
      </w:r>
    </w:p>
    <w:p w:rsidR="00901782" w:rsidRDefault="00901782" w:rsidP="00901782">
      <w:pPr>
        <w:jc w:val="center"/>
        <w:rPr>
          <w:rFonts w:ascii="Bookman Old Style" w:hAnsi="Bookman Old Style"/>
          <w:b/>
        </w:rPr>
      </w:pPr>
    </w:p>
    <w:p w:rsidR="00901782" w:rsidRDefault="00901782" w:rsidP="00901782">
      <w:pPr>
        <w:jc w:val="center"/>
        <w:rPr>
          <w:rFonts w:ascii="Bookman Old Style" w:hAnsi="Bookman Old Style"/>
          <w:b/>
        </w:rPr>
      </w:pPr>
    </w:p>
    <w:p w:rsidR="00901782" w:rsidRDefault="00901782" w:rsidP="00901782">
      <w:pPr>
        <w:jc w:val="center"/>
        <w:rPr>
          <w:rFonts w:ascii="Bookman Old Style" w:hAnsi="Bookman Old Style"/>
          <w:b/>
        </w:rPr>
      </w:pPr>
    </w:p>
    <w:p w:rsidR="00901782" w:rsidRDefault="00901782" w:rsidP="009017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01782" w:rsidRDefault="00901782" w:rsidP="00901782">
      <w:pPr>
        <w:jc w:val="center"/>
        <w:rPr>
          <w:rFonts w:ascii="Bookman Old Style" w:hAnsi="Bookman Old Style"/>
          <w:b/>
        </w:rPr>
      </w:pPr>
    </w:p>
    <w:p w:rsidR="00901782" w:rsidRDefault="00901782" w:rsidP="00901782">
      <w:pPr>
        <w:jc w:val="center"/>
        <w:rPr>
          <w:rFonts w:ascii="Bookman Old Style" w:hAnsi="Bookman Old Style"/>
          <w:b/>
        </w:rPr>
      </w:pPr>
    </w:p>
    <w:p w:rsidR="00901782" w:rsidRDefault="00901782" w:rsidP="00901782">
      <w:pPr>
        <w:jc w:val="center"/>
        <w:rPr>
          <w:rFonts w:ascii="Bookman Old Style" w:hAnsi="Bookman Old Style"/>
          <w:b/>
        </w:rPr>
      </w:pPr>
    </w:p>
    <w:p w:rsidR="00901782" w:rsidRDefault="00901782" w:rsidP="00901782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901782" w:rsidRDefault="00901782" w:rsidP="00901782">
      <w:pPr>
        <w:ind w:firstLine="1440"/>
        <w:jc w:val="both"/>
        <w:rPr>
          <w:rFonts w:ascii="Bookman Old Style" w:hAnsi="Bookman Old Style"/>
        </w:rPr>
      </w:pPr>
    </w:p>
    <w:p w:rsidR="00901782" w:rsidRDefault="00901782" w:rsidP="0090178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901782" w:rsidRDefault="00901782" w:rsidP="00901782">
      <w:pPr>
        <w:ind w:firstLine="1440"/>
        <w:jc w:val="both"/>
        <w:rPr>
          <w:rFonts w:ascii="Bookman Old Style" w:hAnsi="Bookman Old Style"/>
        </w:rPr>
      </w:pPr>
    </w:p>
    <w:p w:rsidR="00901782" w:rsidRDefault="00901782" w:rsidP="00901782">
      <w:pPr>
        <w:ind w:firstLine="1440"/>
        <w:jc w:val="both"/>
        <w:outlineLvl w:val="0"/>
        <w:rPr>
          <w:rFonts w:ascii="Bookman Old Style" w:hAnsi="Bookman Old Style"/>
        </w:rPr>
      </w:pPr>
    </w:p>
    <w:p w:rsidR="00901782" w:rsidRDefault="00901782" w:rsidP="00901782">
      <w:pPr>
        <w:ind w:firstLine="1440"/>
        <w:outlineLvl w:val="0"/>
        <w:rPr>
          <w:rFonts w:ascii="Bookman Old Style" w:hAnsi="Bookman Old Style"/>
        </w:rPr>
      </w:pPr>
    </w:p>
    <w:p w:rsidR="00901782" w:rsidRDefault="00901782" w:rsidP="00901782">
      <w:pPr>
        <w:ind w:firstLine="1440"/>
        <w:outlineLvl w:val="0"/>
        <w:rPr>
          <w:rFonts w:ascii="Bookman Old Style" w:hAnsi="Bookman Old Style"/>
        </w:rPr>
      </w:pPr>
    </w:p>
    <w:p w:rsidR="00901782" w:rsidRDefault="00901782" w:rsidP="0090178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Julho de 2010.</w:t>
      </w:r>
    </w:p>
    <w:p w:rsidR="00901782" w:rsidRDefault="00901782" w:rsidP="00901782">
      <w:pPr>
        <w:ind w:firstLine="1440"/>
        <w:rPr>
          <w:rFonts w:ascii="Bookman Old Style" w:hAnsi="Bookman Old Style"/>
        </w:rPr>
      </w:pPr>
    </w:p>
    <w:p w:rsidR="00901782" w:rsidRDefault="00901782" w:rsidP="00901782">
      <w:pPr>
        <w:rPr>
          <w:rFonts w:ascii="Bookman Old Style" w:hAnsi="Bookman Old Style"/>
        </w:rPr>
      </w:pPr>
    </w:p>
    <w:p w:rsidR="00901782" w:rsidRDefault="00901782" w:rsidP="00901782">
      <w:pPr>
        <w:ind w:firstLine="1440"/>
        <w:rPr>
          <w:rFonts w:ascii="Bookman Old Style" w:hAnsi="Bookman Old Style"/>
        </w:rPr>
      </w:pPr>
    </w:p>
    <w:p w:rsidR="00901782" w:rsidRDefault="00901782" w:rsidP="00901782">
      <w:pPr>
        <w:jc w:val="center"/>
        <w:outlineLvl w:val="0"/>
        <w:rPr>
          <w:rFonts w:ascii="Bookman Old Style" w:hAnsi="Bookman Old Style"/>
          <w:b/>
        </w:rPr>
      </w:pPr>
    </w:p>
    <w:p w:rsidR="00901782" w:rsidRDefault="00901782" w:rsidP="009017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901782" w:rsidRDefault="00901782" w:rsidP="0090178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01782" w:rsidRDefault="00901782" w:rsidP="00901782">
      <w:pPr>
        <w:ind w:firstLine="120"/>
        <w:jc w:val="center"/>
        <w:outlineLvl w:val="0"/>
        <w:rPr>
          <w:rFonts w:ascii="Bookman Old Style" w:hAnsi="Bookman Old Style"/>
        </w:rPr>
      </w:pPr>
    </w:p>
    <w:p w:rsidR="00901782" w:rsidRDefault="00901782" w:rsidP="00901782">
      <w:pPr>
        <w:ind w:firstLine="120"/>
        <w:jc w:val="center"/>
        <w:outlineLvl w:val="0"/>
        <w:rPr>
          <w:rFonts w:ascii="Bookman Old Style" w:hAnsi="Bookman Old Style"/>
        </w:rPr>
      </w:pPr>
    </w:p>
    <w:p w:rsidR="00901782" w:rsidRDefault="00901782" w:rsidP="00901782">
      <w:pPr>
        <w:ind w:firstLine="120"/>
        <w:jc w:val="center"/>
        <w:outlineLvl w:val="0"/>
        <w:rPr>
          <w:rFonts w:ascii="Bookman Old Style" w:hAnsi="Bookman Old Style"/>
        </w:rPr>
      </w:pPr>
    </w:p>
    <w:p w:rsidR="00901782" w:rsidRDefault="00901782" w:rsidP="00901782">
      <w:pPr>
        <w:ind w:firstLine="120"/>
        <w:jc w:val="center"/>
        <w:outlineLvl w:val="0"/>
        <w:rPr>
          <w:rFonts w:ascii="Bookman Old Style" w:hAnsi="Bookman Old Style"/>
        </w:rPr>
      </w:pPr>
    </w:p>
    <w:p w:rsidR="00901782" w:rsidRDefault="00901782" w:rsidP="00901782">
      <w:pPr>
        <w:ind w:firstLine="120"/>
        <w:jc w:val="center"/>
        <w:outlineLvl w:val="0"/>
        <w:rPr>
          <w:rFonts w:ascii="Bookman Old Style" w:hAnsi="Bookman Old Style"/>
        </w:rPr>
      </w:pPr>
    </w:p>
    <w:p w:rsidR="00901782" w:rsidRDefault="00901782" w:rsidP="00901782">
      <w:pPr>
        <w:outlineLvl w:val="0"/>
        <w:rPr>
          <w:rFonts w:ascii="Bookman Old Style" w:hAnsi="Bookman Old Style"/>
        </w:rPr>
      </w:pPr>
    </w:p>
    <w:p w:rsidR="00901782" w:rsidRDefault="00901782" w:rsidP="0090178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AF" w:rsidRDefault="00B552AF">
      <w:r>
        <w:separator/>
      </w:r>
    </w:p>
  </w:endnote>
  <w:endnote w:type="continuationSeparator" w:id="0">
    <w:p w:rsidR="00B552AF" w:rsidRDefault="00B5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AF" w:rsidRDefault="00B552AF">
      <w:r>
        <w:separator/>
      </w:r>
    </w:p>
  </w:footnote>
  <w:footnote w:type="continuationSeparator" w:id="0">
    <w:p w:rsidR="00B552AF" w:rsidRDefault="00B5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61C2"/>
    <w:rsid w:val="00901782"/>
    <w:rsid w:val="009F196D"/>
    <w:rsid w:val="00A9035B"/>
    <w:rsid w:val="00B552A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017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0178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90178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017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