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73" w:rsidRDefault="00A75373" w:rsidP="009C42CA">
      <w:pPr>
        <w:pStyle w:val="Ttulo"/>
      </w:pPr>
      <w:bookmarkStart w:id="0" w:name="_GoBack"/>
      <w:bookmarkEnd w:id="0"/>
      <w:r>
        <w:t>INDICAÇÃO Nº 2233/2010</w:t>
      </w:r>
    </w:p>
    <w:p w:rsidR="00A75373" w:rsidRDefault="00A75373">
      <w:pPr>
        <w:jc w:val="center"/>
        <w:rPr>
          <w:rFonts w:ascii="Bookman Old Style" w:hAnsi="Bookman Old Style"/>
          <w:b/>
          <w:u w:val="single"/>
        </w:rPr>
      </w:pPr>
    </w:p>
    <w:p w:rsidR="00A75373" w:rsidRDefault="00A75373">
      <w:pPr>
        <w:jc w:val="center"/>
        <w:rPr>
          <w:rFonts w:ascii="Bookman Old Style" w:hAnsi="Bookman Old Style"/>
          <w:b/>
          <w:u w:val="single"/>
        </w:rPr>
      </w:pPr>
    </w:p>
    <w:p w:rsidR="00A75373" w:rsidRDefault="00A75373" w:rsidP="009C42CA">
      <w:pPr>
        <w:pStyle w:val="Recuodecorpodetexto"/>
        <w:ind w:left="4440"/>
      </w:pPr>
      <w:r>
        <w:t>“Sinalização nas proximidades do viaduto da Romi (unidade 11), próximo a empresa de sucatas Pesucar.”</w:t>
      </w:r>
    </w:p>
    <w:p w:rsidR="00A75373" w:rsidRDefault="00A75373">
      <w:pPr>
        <w:ind w:left="1440" w:firstLine="3600"/>
        <w:jc w:val="both"/>
        <w:rPr>
          <w:rFonts w:ascii="Bookman Old Style" w:hAnsi="Bookman Old Style"/>
        </w:rPr>
      </w:pPr>
    </w:p>
    <w:p w:rsidR="00A75373" w:rsidRDefault="00A75373">
      <w:pPr>
        <w:ind w:left="1440" w:firstLine="3600"/>
        <w:jc w:val="both"/>
        <w:rPr>
          <w:rFonts w:ascii="Bookman Old Style" w:hAnsi="Bookman Old Style"/>
        </w:rPr>
      </w:pPr>
    </w:p>
    <w:p w:rsidR="00A75373" w:rsidRDefault="00A75373">
      <w:pPr>
        <w:ind w:left="1440" w:firstLine="3600"/>
        <w:jc w:val="both"/>
        <w:rPr>
          <w:rFonts w:ascii="Bookman Old Style" w:hAnsi="Bookman Old Style"/>
        </w:rPr>
      </w:pPr>
    </w:p>
    <w:p w:rsidR="00A75373" w:rsidRDefault="00A75373">
      <w:pPr>
        <w:ind w:left="1440" w:firstLine="3600"/>
        <w:jc w:val="both"/>
        <w:rPr>
          <w:rFonts w:ascii="Bookman Old Style" w:hAnsi="Bookman Old Style"/>
        </w:rPr>
      </w:pPr>
    </w:p>
    <w:p w:rsidR="00A75373" w:rsidRPr="003977F2" w:rsidRDefault="00A75373" w:rsidP="009C42C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sinalize adequadamente a SP 306, rodovia que liga Santa Bárbara à Piracicaba, nas proximidades da Industria Romi – Unidade 11.</w:t>
      </w:r>
    </w:p>
    <w:p w:rsidR="00A75373" w:rsidRDefault="00A75373" w:rsidP="009C42CA">
      <w:pPr>
        <w:jc w:val="center"/>
        <w:rPr>
          <w:rFonts w:ascii="Bookman Old Style" w:hAnsi="Bookman Old Style"/>
          <w:b/>
        </w:rPr>
      </w:pPr>
    </w:p>
    <w:p w:rsidR="00A75373" w:rsidRDefault="00A75373" w:rsidP="009C42CA">
      <w:pPr>
        <w:jc w:val="center"/>
        <w:rPr>
          <w:rFonts w:ascii="Bookman Old Style" w:hAnsi="Bookman Old Style"/>
          <w:b/>
        </w:rPr>
      </w:pPr>
    </w:p>
    <w:p w:rsidR="00A75373" w:rsidRDefault="00A75373" w:rsidP="009C42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5373" w:rsidRDefault="00A75373" w:rsidP="009C42CA">
      <w:pPr>
        <w:jc w:val="center"/>
        <w:rPr>
          <w:rFonts w:ascii="Bookman Old Style" w:hAnsi="Bookman Old Style"/>
          <w:b/>
        </w:rPr>
      </w:pPr>
    </w:p>
    <w:p w:rsidR="00A75373" w:rsidRDefault="00A75373" w:rsidP="009C42CA">
      <w:pPr>
        <w:jc w:val="center"/>
        <w:rPr>
          <w:rFonts w:ascii="Bookman Old Style" w:hAnsi="Bookman Old Style"/>
          <w:b/>
        </w:rPr>
      </w:pPr>
    </w:p>
    <w:p w:rsidR="00A75373" w:rsidRDefault="00A75373" w:rsidP="009C42CA">
      <w:pPr>
        <w:jc w:val="center"/>
        <w:rPr>
          <w:rFonts w:ascii="Bookman Old Style" w:hAnsi="Bookman Old Style"/>
          <w:b/>
        </w:rPr>
      </w:pPr>
    </w:p>
    <w:p w:rsidR="00A75373" w:rsidRDefault="00A75373" w:rsidP="009C42C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Trabalhadores da empresas Romi e Pesucar pedem sinalização adequada ao acesso para o viaduto próximo e nas rodovias, pois, devido a falta de sinalização adequada, moradores deste município se sentem vulneráveis a acidentes diariamente, no trajeto de ida e volta ao trabalho.</w:t>
      </w:r>
    </w:p>
    <w:p w:rsidR="00A75373" w:rsidRDefault="00A75373" w:rsidP="009C42CA">
      <w:pPr>
        <w:ind w:firstLine="1440"/>
        <w:jc w:val="both"/>
        <w:rPr>
          <w:rFonts w:ascii="Bookman Old Style" w:hAnsi="Bookman Old Style"/>
        </w:rPr>
      </w:pPr>
    </w:p>
    <w:p w:rsidR="00A75373" w:rsidRDefault="00A75373" w:rsidP="009C42CA">
      <w:pPr>
        <w:ind w:firstLine="1440"/>
        <w:jc w:val="both"/>
        <w:outlineLvl w:val="0"/>
        <w:rPr>
          <w:rFonts w:ascii="Bookman Old Style" w:hAnsi="Bookman Old Style"/>
        </w:rPr>
      </w:pPr>
    </w:p>
    <w:p w:rsidR="00A75373" w:rsidRDefault="00A75373" w:rsidP="009C42CA">
      <w:pPr>
        <w:ind w:firstLine="1440"/>
        <w:outlineLvl w:val="0"/>
        <w:rPr>
          <w:rFonts w:ascii="Bookman Old Style" w:hAnsi="Bookman Old Style"/>
        </w:rPr>
      </w:pPr>
    </w:p>
    <w:p w:rsidR="00A75373" w:rsidRDefault="00A75373" w:rsidP="009C42CA">
      <w:pPr>
        <w:ind w:firstLine="1440"/>
        <w:outlineLvl w:val="0"/>
        <w:rPr>
          <w:rFonts w:ascii="Bookman Old Style" w:hAnsi="Bookman Old Style"/>
        </w:rPr>
      </w:pPr>
    </w:p>
    <w:p w:rsidR="00A75373" w:rsidRDefault="00A75373" w:rsidP="009C42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julhio de 2010.</w:t>
      </w:r>
    </w:p>
    <w:p w:rsidR="00A75373" w:rsidRDefault="00A75373">
      <w:pPr>
        <w:ind w:firstLine="1440"/>
        <w:rPr>
          <w:rFonts w:ascii="Bookman Old Style" w:hAnsi="Bookman Old Style"/>
        </w:rPr>
      </w:pPr>
    </w:p>
    <w:p w:rsidR="00A75373" w:rsidRDefault="00A75373">
      <w:pPr>
        <w:rPr>
          <w:rFonts w:ascii="Bookman Old Style" w:hAnsi="Bookman Old Style"/>
        </w:rPr>
      </w:pPr>
    </w:p>
    <w:p w:rsidR="00A75373" w:rsidRDefault="00A75373">
      <w:pPr>
        <w:ind w:firstLine="1440"/>
        <w:rPr>
          <w:rFonts w:ascii="Bookman Old Style" w:hAnsi="Bookman Old Style"/>
        </w:rPr>
      </w:pPr>
    </w:p>
    <w:p w:rsidR="00A75373" w:rsidRDefault="00A75373">
      <w:pPr>
        <w:ind w:firstLine="1440"/>
        <w:rPr>
          <w:rFonts w:ascii="Bookman Old Style" w:hAnsi="Bookman Old Style"/>
        </w:rPr>
      </w:pPr>
    </w:p>
    <w:p w:rsidR="00A75373" w:rsidRDefault="00A75373">
      <w:pPr>
        <w:ind w:firstLine="1440"/>
        <w:rPr>
          <w:rFonts w:ascii="Bookman Old Style" w:hAnsi="Bookman Old Style"/>
        </w:rPr>
      </w:pPr>
    </w:p>
    <w:p w:rsidR="00A75373" w:rsidRDefault="00A75373" w:rsidP="009C42CA">
      <w:pPr>
        <w:jc w:val="center"/>
        <w:outlineLvl w:val="0"/>
        <w:rPr>
          <w:rFonts w:ascii="Bookman Old Style" w:hAnsi="Bookman Old Style"/>
          <w:b/>
        </w:rPr>
      </w:pPr>
    </w:p>
    <w:p w:rsidR="00A75373" w:rsidRDefault="00A75373" w:rsidP="009C42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75373" w:rsidRDefault="00A75373" w:rsidP="009C42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75373" w:rsidRDefault="00A75373" w:rsidP="009C42C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CA" w:rsidRDefault="009C42CA">
      <w:r>
        <w:separator/>
      </w:r>
    </w:p>
  </w:endnote>
  <w:endnote w:type="continuationSeparator" w:id="0">
    <w:p w:rsidR="009C42CA" w:rsidRDefault="009C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CA" w:rsidRDefault="009C42CA">
      <w:r>
        <w:separator/>
      </w:r>
    </w:p>
  </w:footnote>
  <w:footnote w:type="continuationSeparator" w:id="0">
    <w:p w:rsidR="009C42CA" w:rsidRDefault="009C4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2038"/>
    <w:rsid w:val="009C42CA"/>
    <w:rsid w:val="009F196D"/>
    <w:rsid w:val="00A7537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53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537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