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6A" w:rsidRDefault="000D1D6A" w:rsidP="001E77FB">
      <w:pPr>
        <w:pStyle w:val="Ttulo"/>
      </w:pPr>
      <w:bookmarkStart w:id="0" w:name="_GoBack"/>
      <w:bookmarkEnd w:id="0"/>
      <w:r>
        <w:t>INDICAÇÃO Nº  2273/2010</w:t>
      </w:r>
    </w:p>
    <w:p w:rsidR="000D1D6A" w:rsidRDefault="000D1D6A">
      <w:pPr>
        <w:jc w:val="center"/>
        <w:rPr>
          <w:rFonts w:ascii="Bookman Old Style" w:hAnsi="Bookman Old Style"/>
          <w:b/>
          <w:u w:val="single"/>
        </w:rPr>
      </w:pPr>
    </w:p>
    <w:p w:rsidR="000D1D6A" w:rsidRDefault="000D1D6A">
      <w:pPr>
        <w:jc w:val="center"/>
        <w:rPr>
          <w:rFonts w:ascii="Bookman Old Style" w:hAnsi="Bookman Old Style"/>
          <w:b/>
          <w:u w:val="single"/>
        </w:rPr>
      </w:pPr>
    </w:p>
    <w:p w:rsidR="000D1D6A" w:rsidRDefault="000D1D6A" w:rsidP="001E77FB">
      <w:pPr>
        <w:pStyle w:val="Recuodecorpodetexto"/>
        <w:ind w:left="4440"/>
      </w:pPr>
      <w:r>
        <w:t>“Manutenção em poste de iluminação, localizado na Rua Conchal, próximo à residência de numero 312, no São Joaquim.”</w:t>
      </w:r>
    </w:p>
    <w:p w:rsidR="000D1D6A" w:rsidRDefault="000D1D6A">
      <w:pPr>
        <w:ind w:left="1440" w:firstLine="3600"/>
        <w:jc w:val="both"/>
        <w:rPr>
          <w:rFonts w:ascii="Bookman Old Style" w:hAnsi="Bookman Old Style"/>
        </w:rPr>
      </w:pPr>
    </w:p>
    <w:p w:rsidR="000D1D6A" w:rsidRDefault="000D1D6A">
      <w:pPr>
        <w:ind w:left="1440" w:firstLine="3600"/>
        <w:jc w:val="both"/>
        <w:rPr>
          <w:rFonts w:ascii="Bookman Old Style" w:hAnsi="Bookman Old Style"/>
        </w:rPr>
      </w:pPr>
    </w:p>
    <w:p w:rsidR="000D1D6A" w:rsidRDefault="000D1D6A">
      <w:pPr>
        <w:ind w:left="1440" w:firstLine="3600"/>
        <w:jc w:val="both"/>
        <w:rPr>
          <w:rFonts w:ascii="Bookman Old Style" w:hAnsi="Bookman Old Style"/>
        </w:rPr>
      </w:pPr>
    </w:p>
    <w:p w:rsidR="000D1D6A" w:rsidRDefault="000D1D6A">
      <w:pPr>
        <w:ind w:left="1440" w:firstLine="3600"/>
        <w:jc w:val="both"/>
        <w:rPr>
          <w:rFonts w:ascii="Bookman Old Style" w:hAnsi="Bookman Old Style"/>
        </w:rPr>
      </w:pPr>
    </w:p>
    <w:p w:rsidR="000D1D6A" w:rsidRPr="003977F2" w:rsidRDefault="000D1D6A" w:rsidP="001E77F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manutenção em poste de iluminação no endereço supra.</w:t>
      </w:r>
    </w:p>
    <w:p w:rsidR="000D1D6A" w:rsidRDefault="000D1D6A" w:rsidP="001E77FB">
      <w:pPr>
        <w:jc w:val="center"/>
        <w:rPr>
          <w:rFonts w:ascii="Bookman Old Style" w:hAnsi="Bookman Old Style"/>
          <w:b/>
        </w:rPr>
      </w:pPr>
    </w:p>
    <w:p w:rsidR="000D1D6A" w:rsidRDefault="000D1D6A" w:rsidP="001E77FB">
      <w:pPr>
        <w:jc w:val="center"/>
        <w:rPr>
          <w:rFonts w:ascii="Bookman Old Style" w:hAnsi="Bookman Old Style"/>
          <w:b/>
        </w:rPr>
      </w:pPr>
    </w:p>
    <w:p w:rsidR="000D1D6A" w:rsidRDefault="000D1D6A" w:rsidP="001E77F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D1D6A" w:rsidRDefault="000D1D6A" w:rsidP="001E77FB">
      <w:pPr>
        <w:jc w:val="center"/>
        <w:rPr>
          <w:rFonts w:ascii="Bookman Old Style" w:hAnsi="Bookman Old Style"/>
          <w:b/>
        </w:rPr>
      </w:pPr>
    </w:p>
    <w:p w:rsidR="000D1D6A" w:rsidRDefault="000D1D6A" w:rsidP="001E77FB">
      <w:pPr>
        <w:jc w:val="center"/>
        <w:rPr>
          <w:rFonts w:ascii="Bookman Old Style" w:hAnsi="Bookman Old Style"/>
          <w:b/>
        </w:rPr>
      </w:pPr>
    </w:p>
    <w:p w:rsidR="000D1D6A" w:rsidRDefault="000D1D6A" w:rsidP="001E77FB">
      <w:pPr>
        <w:jc w:val="center"/>
        <w:rPr>
          <w:rFonts w:ascii="Bookman Old Style" w:hAnsi="Bookman Old Style"/>
          <w:b/>
        </w:rPr>
      </w:pPr>
    </w:p>
    <w:p w:rsidR="000D1D6A" w:rsidRDefault="000D1D6A" w:rsidP="001E77F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Devido a ventos fortes, a iluminação do poste localizado em frente à residência de numero 312, da Rua Conchal, no São Joaquim, ficou prejudicada, pois, o vento entortou o cabo que suporta a lâmpada, destorcendo a iluminação da quadra toda. Moradores pedem providências, visto que, a escuridão gera insegurança, principalmente em alunas que utilizam o trecho à noite na volta da escola.</w:t>
      </w:r>
    </w:p>
    <w:p w:rsidR="000D1D6A" w:rsidRDefault="000D1D6A" w:rsidP="001E77FB">
      <w:pPr>
        <w:ind w:firstLine="1440"/>
        <w:jc w:val="both"/>
        <w:rPr>
          <w:rFonts w:ascii="Bookman Old Style" w:hAnsi="Bookman Old Style"/>
        </w:rPr>
      </w:pPr>
    </w:p>
    <w:p w:rsidR="000D1D6A" w:rsidRDefault="000D1D6A" w:rsidP="001E77FB">
      <w:pPr>
        <w:ind w:firstLine="1440"/>
        <w:jc w:val="both"/>
        <w:outlineLvl w:val="0"/>
        <w:rPr>
          <w:rFonts w:ascii="Bookman Old Style" w:hAnsi="Bookman Old Style"/>
        </w:rPr>
      </w:pPr>
    </w:p>
    <w:p w:rsidR="000D1D6A" w:rsidRDefault="000D1D6A" w:rsidP="001E77FB">
      <w:pPr>
        <w:ind w:firstLine="1440"/>
        <w:outlineLvl w:val="0"/>
        <w:rPr>
          <w:rFonts w:ascii="Bookman Old Style" w:hAnsi="Bookman Old Style"/>
        </w:rPr>
      </w:pPr>
    </w:p>
    <w:p w:rsidR="000D1D6A" w:rsidRDefault="000D1D6A" w:rsidP="001E77FB">
      <w:pPr>
        <w:ind w:firstLine="1440"/>
        <w:outlineLvl w:val="0"/>
        <w:rPr>
          <w:rFonts w:ascii="Bookman Old Style" w:hAnsi="Bookman Old Style"/>
        </w:rPr>
      </w:pPr>
    </w:p>
    <w:p w:rsidR="000D1D6A" w:rsidRDefault="000D1D6A" w:rsidP="001E77F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julho de 2010.</w:t>
      </w:r>
    </w:p>
    <w:p w:rsidR="000D1D6A" w:rsidRDefault="000D1D6A">
      <w:pPr>
        <w:ind w:firstLine="1440"/>
        <w:rPr>
          <w:rFonts w:ascii="Bookman Old Style" w:hAnsi="Bookman Old Style"/>
        </w:rPr>
      </w:pPr>
    </w:p>
    <w:p w:rsidR="000D1D6A" w:rsidRDefault="000D1D6A">
      <w:pPr>
        <w:rPr>
          <w:rFonts w:ascii="Bookman Old Style" w:hAnsi="Bookman Old Style"/>
        </w:rPr>
      </w:pPr>
    </w:p>
    <w:p w:rsidR="000D1D6A" w:rsidRDefault="000D1D6A">
      <w:pPr>
        <w:ind w:firstLine="1440"/>
        <w:rPr>
          <w:rFonts w:ascii="Bookman Old Style" w:hAnsi="Bookman Old Style"/>
        </w:rPr>
      </w:pPr>
    </w:p>
    <w:p w:rsidR="000D1D6A" w:rsidRDefault="000D1D6A">
      <w:pPr>
        <w:ind w:firstLine="1440"/>
        <w:rPr>
          <w:rFonts w:ascii="Bookman Old Style" w:hAnsi="Bookman Old Style"/>
        </w:rPr>
      </w:pPr>
    </w:p>
    <w:p w:rsidR="000D1D6A" w:rsidRDefault="000D1D6A">
      <w:pPr>
        <w:ind w:firstLine="1440"/>
        <w:rPr>
          <w:rFonts w:ascii="Bookman Old Style" w:hAnsi="Bookman Old Style"/>
        </w:rPr>
      </w:pPr>
    </w:p>
    <w:p w:rsidR="000D1D6A" w:rsidRDefault="000D1D6A" w:rsidP="001E77FB">
      <w:pPr>
        <w:jc w:val="center"/>
        <w:outlineLvl w:val="0"/>
        <w:rPr>
          <w:rFonts w:ascii="Bookman Old Style" w:hAnsi="Bookman Old Style"/>
          <w:b/>
        </w:rPr>
      </w:pPr>
    </w:p>
    <w:p w:rsidR="000D1D6A" w:rsidRDefault="000D1D6A" w:rsidP="001E77F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0D1D6A" w:rsidRDefault="000D1D6A" w:rsidP="001E77F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0D1D6A" w:rsidRDefault="000D1D6A" w:rsidP="001E77F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7FB" w:rsidRDefault="001E77FB">
      <w:r>
        <w:separator/>
      </w:r>
    </w:p>
  </w:endnote>
  <w:endnote w:type="continuationSeparator" w:id="0">
    <w:p w:rsidR="001E77FB" w:rsidRDefault="001E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7FB" w:rsidRDefault="001E77FB">
      <w:r>
        <w:separator/>
      </w:r>
    </w:p>
  </w:footnote>
  <w:footnote w:type="continuationSeparator" w:id="0">
    <w:p w:rsidR="001E77FB" w:rsidRDefault="001E7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1D6A"/>
    <w:rsid w:val="001D1394"/>
    <w:rsid w:val="001E77FB"/>
    <w:rsid w:val="003D3AA8"/>
    <w:rsid w:val="004C67DE"/>
    <w:rsid w:val="005D7E7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D1D6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D1D6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