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DD" w:rsidRDefault="00C620DD" w:rsidP="00D4578D">
      <w:pPr>
        <w:pStyle w:val="Ttulo"/>
      </w:pPr>
      <w:bookmarkStart w:id="0" w:name="_GoBack"/>
      <w:bookmarkEnd w:id="0"/>
      <w:r>
        <w:t>INDICAÇÃO Nº 2276/2010</w:t>
      </w:r>
    </w:p>
    <w:p w:rsidR="00C620DD" w:rsidRDefault="00C620DD">
      <w:pPr>
        <w:jc w:val="center"/>
        <w:rPr>
          <w:rFonts w:ascii="Bookman Old Style" w:hAnsi="Bookman Old Style"/>
          <w:b/>
          <w:u w:val="single"/>
        </w:rPr>
      </w:pPr>
    </w:p>
    <w:p w:rsidR="00C620DD" w:rsidRDefault="00C620DD">
      <w:pPr>
        <w:jc w:val="center"/>
        <w:rPr>
          <w:rFonts w:ascii="Bookman Old Style" w:hAnsi="Bookman Old Style"/>
          <w:b/>
          <w:u w:val="single"/>
        </w:rPr>
      </w:pPr>
    </w:p>
    <w:p w:rsidR="00C620DD" w:rsidRDefault="00C620DD" w:rsidP="00D4578D">
      <w:pPr>
        <w:pStyle w:val="Recuodecorpodetexto"/>
        <w:ind w:left="4440"/>
      </w:pPr>
      <w:r>
        <w:t>“Sinalização de solo para pedestre e instalação de placas de pare no cruzamento da Rua do Irídio com Rua do Césio, Vila Mollon.”</w:t>
      </w:r>
    </w:p>
    <w:p w:rsidR="00C620DD" w:rsidRDefault="00C620DD">
      <w:pPr>
        <w:ind w:left="1440" w:firstLine="3600"/>
        <w:jc w:val="both"/>
        <w:rPr>
          <w:rFonts w:ascii="Bookman Old Style" w:hAnsi="Bookman Old Style"/>
        </w:rPr>
      </w:pPr>
    </w:p>
    <w:p w:rsidR="00C620DD" w:rsidRDefault="00C620DD">
      <w:pPr>
        <w:ind w:left="1440" w:firstLine="3600"/>
        <w:jc w:val="both"/>
        <w:rPr>
          <w:rFonts w:ascii="Bookman Old Style" w:hAnsi="Bookman Old Style"/>
        </w:rPr>
      </w:pPr>
    </w:p>
    <w:p w:rsidR="00C620DD" w:rsidRDefault="00C620DD">
      <w:pPr>
        <w:ind w:left="1440" w:firstLine="3600"/>
        <w:jc w:val="both"/>
        <w:rPr>
          <w:rFonts w:ascii="Bookman Old Style" w:hAnsi="Bookman Old Style"/>
        </w:rPr>
      </w:pPr>
    </w:p>
    <w:p w:rsidR="00C620DD" w:rsidRDefault="00C620DD">
      <w:pPr>
        <w:ind w:left="1440" w:firstLine="3600"/>
        <w:jc w:val="both"/>
        <w:rPr>
          <w:rFonts w:ascii="Bookman Old Style" w:hAnsi="Bookman Old Style"/>
        </w:rPr>
      </w:pPr>
    </w:p>
    <w:p w:rsidR="00C620DD" w:rsidRPr="003977F2" w:rsidRDefault="00C620DD" w:rsidP="00D4578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pintura de faixa para pedestres e instalação de placas sinalizando parada obrigatória no cruzamento supra.</w:t>
      </w:r>
    </w:p>
    <w:p w:rsidR="00C620DD" w:rsidRDefault="00C620DD" w:rsidP="00D4578D">
      <w:pPr>
        <w:jc w:val="center"/>
        <w:rPr>
          <w:rFonts w:ascii="Bookman Old Style" w:hAnsi="Bookman Old Style"/>
          <w:b/>
        </w:rPr>
      </w:pPr>
    </w:p>
    <w:p w:rsidR="00C620DD" w:rsidRDefault="00C620DD" w:rsidP="00D4578D">
      <w:pPr>
        <w:jc w:val="center"/>
        <w:rPr>
          <w:rFonts w:ascii="Bookman Old Style" w:hAnsi="Bookman Old Style"/>
          <w:b/>
        </w:rPr>
      </w:pPr>
    </w:p>
    <w:p w:rsidR="00C620DD" w:rsidRDefault="00C620DD" w:rsidP="00D4578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620DD" w:rsidRDefault="00C620DD" w:rsidP="00D4578D">
      <w:pPr>
        <w:jc w:val="center"/>
        <w:rPr>
          <w:rFonts w:ascii="Bookman Old Style" w:hAnsi="Bookman Old Style"/>
          <w:b/>
        </w:rPr>
      </w:pPr>
    </w:p>
    <w:p w:rsidR="00C620DD" w:rsidRDefault="00C620DD" w:rsidP="00D4578D">
      <w:pPr>
        <w:jc w:val="center"/>
        <w:rPr>
          <w:rFonts w:ascii="Bookman Old Style" w:hAnsi="Bookman Old Style"/>
          <w:b/>
        </w:rPr>
      </w:pPr>
    </w:p>
    <w:p w:rsidR="00C620DD" w:rsidRDefault="00C620DD" w:rsidP="00D4578D">
      <w:pPr>
        <w:jc w:val="center"/>
        <w:rPr>
          <w:rFonts w:ascii="Bookman Old Style" w:hAnsi="Bookman Old Style"/>
          <w:b/>
        </w:rPr>
      </w:pPr>
    </w:p>
    <w:p w:rsidR="00C620DD" w:rsidRDefault="00C620DD" w:rsidP="00D4578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que no cruzamento falta sinalização. Acidentes vem ocorrendo regularmente no local, portanto, os moradores pedem que a sinalização seja regularizada no período de férias escolares, visando inibir graves acidentes envolvendo crianças como já ocorreu anteriormente.</w:t>
      </w:r>
    </w:p>
    <w:p w:rsidR="00C620DD" w:rsidRDefault="00C620DD" w:rsidP="00D4578D">
      <w:pPr>
        <w:ind w:firstLine="1440"/>
        <w:jc w:val="both"/>
        <w:rPr>
          <w:rFonts w:ascii="Bookman Old Style" w:hAnsi="Bookman Old Style"/>
        </w:rPr>
      </w:pPr>
    </w:p>
    <w:p w:rsidR="00C620DD" w:rsidRDefault="00C620DD" w:rsidP="00D4578D">
      <w:pPr>
        <w:ind w:firstLine="1440"/>
        <w:jc w:val="both"/>
        <w:outlineLvl w:val="0"/>
        <w:rPr>
          <w:rFonts w:ascii="Bookman Old Style" w:hAnsi="Bookman Old Style"/>
        </w:rPr>
      </w:pPr>
    </w:p>
    <w:p w:rsidR="00C620DD" w:rsidRDefault="00C620DD" w:rsidP="00D4578D">
      <w:pPr>
        <w:ind w:firstLine="1440"/>
        <w:outlineLvl w:val="0"/>
        <w:rPr>
          <w:rFonts w:ascii="Bookman Old Style" w:hAnsi="Bookman Old Style"/>
        </w:rPr>
      </w:pPr>
    </w:p>
    <w:p w:rsidR="00C620DD" w:rsidRDefault="00C620DD" w:rsidP="00D4578D">
      <w:pPr>
        <w:ind w:firstLine="1440"/>
        <w:outlineLvl w:val="0"/>
        <w:rPr>
          <w:rFonts w:ascii="Bookman Old Style" w:hAnsi="Bookman Old Style"/>
        </w:rPr>
      </w:pPr>
    </w:p>
    <w:p w:rsidR="00C620DD" w:rsidRDefault="00C620DD" w:rsidP="00D4578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julho de 2010.</w:t>
      </w:r>
    </w:p>
    <w:p w:rsidR="00C620DD" w:rsidRDefault="00C620DD">
      <w:pPr>
        <w:ind w:firstLine="1440"/>
        <w:rPr>
          <w:rFonts w:ascii="Bookman Old Style" w:hAnsi="Bookman Old Style"/>
        </w:rPr>
      </w:pPr>
    </w:p>
    <w:p w:rsidR="00C620DD" w:rsidRDefault="00C620DD">
      <w:pPr>
        <w:rPr>
          <w:rFonts w:ascii="Bookman Old Style" w:hAnsi="Bookman Old Style"/>
        </w:rPr>
      </w:pPr>
    </w:p>
    <w:p w:rsidR="00C620DD" w:rsidRDefault="00C620DD">
      <w:pPr>
        <w:ind w:firstLine="1440"/>
        <w:rPr>
          <w:rFonts w:ascii="Bookman Old Style" w:hAnsi="Bookman Old Style"/>
        </w:rPr>
      </w:pPr>
    </w:p>
    <w:p w:rsidR="00C620DD" w:rsidRDefault="00C620DD">
      <w:pPr>
        <w:ind w:firstLine="1440"/>
        <w:rPr>
          <w:rFonts w:ascii="Bookman Old Style" w:hAnsi="Bookman Old Style"/>
        </w:rPr>
      </w:pPr>
    </w:p>
    <w:p w:rsidR="00C620DD" w:rsidRDefault="00C620DD">
      <w:pPr>
        <w:ind w:firstLine="1440"/>
        <w:rPr>
          <w:rFonts w:ascii="Bookman Old Style" w:hAnsi="Bookman Old Style"/>
        </w:rPr>
      </w:pPr>
    </w:p>
    <w:p w:rsidR="00C620DD" w:rsidRDefault="00C620DD" w:rsidP="00D4578D">
      <w:pPr>
        <w:jc w:val="center"/>
        <w:outlineLvl w:val="0"/>
        <w:rPr>
          <w:rFonts w:ascii="Bookman Old Style" w:hAnsi="Bookman Old Style"/>
          <w:b/>
        </w:rPr>
      </w:pPr>
    </w:p>
    <w:p w:rsidR="00C620DD" w:rsidRDefault="00C620DD" w:rsidP="00D4578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C620DD" w:rsidRDefault="00C620DD" w:rsidP="00D4578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C620DD" w:rsidRDefault="00C620DD" w:rsidP="00D4578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78D" w:rsidRDefault="00D4578D">
      <w:r>
        <w:separator/>
      </w:r>
    </w:p>
  </w:endnote>
  <w:endnote w:type="continuationSeparator" w:id="0">
    <w:p w:rsidR="00D4578D" w:rsidRDefault="00D4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78D" w:rsidRDefault="00D4578D">
      <w:r>
        <w:separator/>
      </w:r>
    </w:p>
  </w:footnote>
  <w:footnote w:type="continuationSeparator" w:id="0">
    <w:p w:rsidR="00D4578D" w:rsidRDefault="00D45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C2E14"/>
    <w:rsid w:val="009F196D"/>
    <w:rsid w:val="00A9035B"/>
    <w:rsid w:val="00C620DD"/>
    <w:rsid w:val="00CD613B"/>
    <w:rsid w:val="00D4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620D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620D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