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ED" w:rsidRDefault="00765BED" w:rsidP="00765BED">
      <w:pPr>
        <w:pStyle w:val="Ttulo"/>
      </w:pPr>
      <w:bookmarkStart w:id="0" w:name="_GoBack"/>
      <w:bookmarkEnd w:id="0"/>
      <w:r>
        <w:t>INDICAÇÃO Nº 2350/10</w:t>
      </w:r>
    </w:p>
    <w:p w:rsidR="00765BED" w:rsidRDefault="00765BED" w:rsidP="00765BED">
      <w:pPr>
        <w:jc w:val="center"/>
        <w:rPr>
          <w:rFonts w:ascii="Bookman Old Style" w:hAnsi="Bookman Old Style"/>
          <w:b/>
          <w:u w:val="single"/>
        </w:rPr>
      </w:pPr>
    </w:p>
    <w:p w:rsidR="00765BED" w:rsidRDefault="00765BED" w:rsidP="00765BED">
      <w:pPr>
        <w:jc w:val="center"/>
        <w:rPr>
          <w:rFonts w:ascii="Bookman Old Style" w:hAnsi="Bookman Old Style"/>
          <w:b/>
          <w:u w:val="single"/>
        </w:rPr>
      </w:pPr>
    </w:p>
    <w:p w:rsidR="00765BED" w:rsidRDefault="00765BED" w:rsidP="00765BED">
      <w:pPr>
        <w:jc w:val="center"/>
        <w:rPr>
          <w:rFonts w:ascii="Bookman Old Style" w:hAnsi="Bookman Old Style"/>
          <w:b/>
          <w:u w:val="single"/>
        </w:rPr>
      </w:pPr>
    </w:p>
    <w:p w:rsidR="00765BED" w:rsidRDefault="00765BED" w:rsidP="00765BED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</w:t>
      </w:r>
      <w:r w:rsidRPr="00A73C18">
        <w:t xml:space="preserve"> </w:t>
      </w:r>
      <w:r w:rsidRPr="0024340F">
        <w:t>Rua</w:t>
      </w:r>
      <w:r w:rsidRPr="00573721">
        <w:t xml:space="preserve"> </w:t>
      </w:r>
      <w:r>
        <w:t>Tupis, na rotatória com a Avenida Santa Bárbara, no bairro São Francisco”.</w:t>
      </w:r>
    </w:p>
    <w:p w:rsidR="00765BED" w:rsidRDefault="00765BED" w:rsidP="00765BED">
      <w:pPr>
        <w:ind w:left="1440" w:firstLine="3600"/>
        <w:jc w:val="both"/>
        <w:rPr>
          <w:rFonts w:ascii="Bookman Old Style" w:hAnsi="Bookman Old Style"/>
        </w:rPr>
      </w:pPr>
    </w:p>
    <w:p w:rsidR="00765BED" w:rsidRDefault="00765BED" w:rsidP="00765BED">
      <w:pPr>
        <w:ind w:left="1440" w:firstLine="3600"/>
        <w:jc w:val="both"/>
        <w:rPr>
          <w:rFonts w:ascii="Bookman Old Style" w:hAnsi="Bookman Old Style"/>
        </w:rPr>
      </w:pPr>
    </w:p>
    <w:p w:rsidR="00765BED" w:rsidRDefault="00765BED" w:rsidP="00765BED">
      <w:pPr>
        <w:ind w:left="1440" w:firstLine="3600"/>
        <w:jc w:val="both"/>
        <w:rPr>
          <w:rFonts w:ascii="Bookman Old Style" w:hAnsi="Bookman Old Style"/>
        </w:rPr>
      </w:pPr>
    </w:p>
    <w:p w:rsidR="00765BED" w:rsidRDefault="00765BED" w:rsidP="00765BED">
      <w:pPr>
        <w:ind w:left="1440" w:firstLine="3600"/>
        <w:jc w:val="both"/>
        <w:rPr>
          <w:rFonts w:ascii="Bookman Old Style" w:hAnsi="Bookman Old Style"/>
        </w:rPr>
      </w:pPr>
    </w:p>
    <w:p w:rsidR="00765BED" w:rsidRPr="002B6407" w:rsidRDefault="00765BED" w:rsidP="00765B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</w:t>
      </w:r>
      <w:r w:rsidRPr="00D457F9">
        <w:rPr>
          <w:rFonts w:ascii="Bookman Old Style" w:hAnsi="Bookman Old Style"/>
        </w:rPr>
        <w:t>setor competente que tome providências no sentido de executar operação tapa-buraco na</w:t>
      </w:r>
      <w:r>
        <w:rPr>
          <w:rFonts w:ascii="Bookman Old Style" w:hAnsi="Bookman Old Style"/>
        </w:rPr>
        <w:t xml:space="preserve"> Rua</w:t>
      </w:r>
      <w:r w:rsidRPr="00D457F9">
        <w:rPr>
          <w:rFonts w:ascii="Bookman Old Style" w:hAnsi="Bookman Old Style"/>
        </w:rPr>
        <w:t xml:space="preserve"> Tupis, na rotatória com a </w:t>
      </w:r>
      <w:r>
        <w:rPr>
          <w:rFonts w:ascii="Bookman Old Style" w:hAnsi="Bookman Old Style"/>
        </w:rPr>
        <w:t>Avenida Santa Bárbara</w:t>
      </w:r>
      <w:r w:rsidRPr="00D457F9">
        <w:rPr>
          <w:rFonts w:ascii="Bookman Old Style" w:hAnsi="Bookman Old Style"/>
        </w:rPr>
        <w:t>, no bairro São Francisco.</w:t>
      </w:r>
    </w:p>
    <w:p w:rsidR="00765BED" w:rsidRDefault="00765BED" w:rsidP="00765BED">
      <w:pPr>
        <w:ind w:firstLine="1440"/>
        <w:jc w:val="both"/>
        <w:rPr>
          <w:rFonts w:ascii="Bookman Old Style" w:hAnsi="Bookman Old Style"/>
        </w:rPr>
      </w:pPr>
    </w:p>
    <w:p w:rsidR="00765BED" w:rsidRDefault="00765BED" w:rsidP="00765BED">
      <w:pPr>
        <w:ind w:firstLine="1440"/>
        <w:jc w:val="both"/>
      </w:pPr>
    </w:p>
    <w:p w:rsidR="00765BED" w:rsidRDefault="00765BED" w:rsidP="00765BED">
      <w:pPr>
        <w:jc w:val="center"/>
        <w:rPr>
          <w:rFonts w:ascii="Bookman Old Style" w:hAnsi="Bookman Old Style"/>
          <w:b/>
        </w:rPr>
      </w:pPr>
    </w:p>
    <w:p w:rsidR="00765BED" w:rsidRDefault="00765BED" w:rsidP="00765B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5BED" w:rsidRDefault="00765BED" w:rsidP="00765BED">
      <w:pPr>
        <w:jc w:val="center"/>
        <w:rPr>
          <w:rFonts w:ascii="Bookman Old Style" w:hAnsi="Bookman Old Style"/>
          <w:b/>
        </w:rPr>
      </w:pPr>
    </w:p>
    <w:p w:rsidR="00765BED" w:rsidRPr="00C4775E" w:rsidRDefault="00765BED" w:rsidP="00765BE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65BED" w:rsidRPr="003D2A9F" w:rsidRDefault="00765BED" w:rsidP="00765BED">
      <w:pPr>
        <w:ind w:firstLine="1440"/>
        <w:jc w:val="both"/>
        <w:rPr>
          <w:rFonts w:ascii="Bookman Old Style" w:hAnsi="Bookman Old Style"/>
        </w:rPr>
      </w:pPr>
    </w:p>
    <w:p w:rsidR="00765BED" w:rsidRDefault="00765BED" w:rsidP="00765BED">
      <w:pPr>
        <w:ind w:firstLine="1440"/>
        <w:jc w:val="both"/>
        <w:rPr>
          <w:rFonts w:ascii="Bookman Old Style" w:hAnsi="Bookman Old Style"/>
        </w:rPr>
      </w:pPr>
    </w:p>
    <w:p w:rsidR="00765BED" w:rsidRDefault="00765BED" w:rsidP="00765BED">
      <w:pPr>
        <w:ind w:firstLine="1440"/>
        <w:jc w:val="center"/>
        <w:rPr>
          <w:rFonts w:ascii="Bookman Old Style" w:hAnsi="Bookman Old Style"/>
          <w:b/>
        </w:rPr>
      </w:pPr>
    </w:p>
    <w:p w:rsidR="00765BED" w:rsidRDefault="00765BED" w:rsidP="00765BED">
      <w:pPr>
        <w:ind w:firstLine="1440"/>
        <w:jc w:val="both"/>
        <w:rPr>
          <w:rFonts w:ascii="Bookman Old Style" w:hAnsi="Bookman Old Style"/>
        </w:rPr>
      </w:pPr>
    </w:p>
    <w:p w:rsidR="00765BED" w:rsidRDefault="00765BED" w:rsidP="00765BE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agosto de 2010.</w:t>
      </w:r>
    </w:p>
    <w:p w:rsidR="00765BED" w:rsidRDefault="00765BED" w:rsidP="00765BED">
      <w:pPr>
        <w:ind w:firstLine="1440"/>
        <w:rPr>
          <w:rFonts w:ascii="Bookman Old Style" w:hAnsi="Bookman Old Style"/>
        </w:rPr>
      </w:pPr>
    </w:p>
    <w:p w:rsidR="00765BED" w:rsidRDefault="00765BED" w:rsidP="00765BED">
      <w:pPr>
        <w:rPr>
          <w:rFonts w:ascii="Bookman Old Style" w:hAnsi="Bookman Old Style"/>
        </w:rPr>
      </w:pPr>
    </w:p>
    <w:p w:rsidR="00765BED" w:rsidRDefault="00765BED" w:rsidP="00765BED">
      <w:pPr>
        <w:ind w:firstLine="1440"/>
        <w:rPr>
          <w:rFonts w:ascii="Bookman Old Style" w:hAnsi="Bookman Old Style"/>
        </w:rPr>
      </w:pPr>
    </w:p>
    <w:p w:rsidR="00765BED" w:rsidRDefault="00765BED" w:rsidP="00765BED">
      <w:pPr>
        <w:ind w:firstLine="1440"/>
        <w:rPr>
          <w:rFonts w:ascii="Bookman Old Style" w:hAnsi="Bookman Old Style"/>
        </w:rPr>
      </w:pPr>
    </w:p>
    <w:p w:rsidR="00765BED" w:rsidRDefault="00765BED" w:rsidP="00765BED">
      <w:pPr>
        <w:ind w:firstLine="1440"/>
        <w:rPr>
          <w:rFonts w:ascii="Bookman Old Style" w:hAnsi="Bookman Old Style"/>
        </w:rPr>
      </w:pPr>
    </w:p>
    <w:p w:rsidR="00765BED" w:rsidRDefault="00765BED" w:rsidP="00765BED">
      <w:pPr>
        <w:ind w:firstLine="1440"/>
        <w:rPr>
          <w:rFonts w:ascii="Bookman Old Style" w:hAnsi="Bookman Old Style"/>
        </w:rPr>
      </w:pPr>
    </w:p>
    <w:p w:rsidR="00765BED" w:rsidRDefault="00765BED" w:rsidP="00765BE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65BED" w:rsidRDefault="00765BED" w:rsidP="00765BE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65BED" w:rsidRDefault="00765BED" w:rsidP="00765BED">
      <w:pPr>
        <w:ind w:firstLine="120"/>
        <w:jc w:val="center"/>
        <w:outlineLvl w:val="0"/>
        <w:rPr>
          <w:rFonts w:ascii="Bookman Old Style" w:hAnsi="Bookman Old Style"/>
        </w:rPr>
      </w:pPr>
    </w:p>
    <w:p w:rsidR="00765BED" w:rsidRDefault="00765BED" w:rsidP="00765BED">
      <w:pPr>
        <w:ind w:firstLine="120"/>
        <w:jc w:val="center"/>
        <w:outlineLvl w:val="0"/>
        <w:rPr>
          <w:rFonts w:ascii="Bookman Old Style" w:hAnsi="Bookman Old Style"/>
        </w:rPr>
      </w:pPr>
    </w:p>
    <w:p w:rsidR="00765BED" w:rsidRDefault="00765BED" w:rsidP="00765BED">
      <w:pPr>
        <w:ind w:firstLine="120"/>
        <w:jc w:val="center"/>
        <w:outlineLvl w:val="0"/>
        <w:rPr>
          <w:rFonts w:ascii="Bookman Old Style" w:hAnsi="Bookman Old Style"/>
        </w:rPr>
      </w:pPr>
    </w:p>
    <w:p w:rsidR="00765BED" w:rsidRPr="007D7026" w:rsidRDefault="00765BED" w:rsidP="00765BE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72" w:rsidRDefault="00D45672">
      <w:r>
        <w:separator/>
      </w:r>
    </w:p>
  </w:endnote>
  <w:endnote w:type="continuationSeparator" w:id="0">
    <w:p w:rsidR="00D45672" w:rsidRDefault="00D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72" w:rsidRDefault="00D45672">
      <w:r>
        <w:separator/>
      </w:r>
    </w:p>
  </w:footnote>
  <w:footnote w:type="continuationSeparator" w:id="0">
    <w:p w:rsidR="00D45672" w:rsidRDefault="00D45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388"/>
    <w:rsid w:val="001D1394"/>
    <w:rsid w:val="003D3AA8"/>
    <w:rsid w:val="004C67DE"/>
    <w:rsid w:val="00765BED"/>
    <w:rsid w:val="009F196D"/>
    <w:rsid w:val="00A9035B"/>
    <w:rsid w:val="00CD613B"/>
    <w:rsid w:val="00D4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65B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65BE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65BE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65BE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65BE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65BE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