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FC" w:rsidRDefault="00827EFC" w:rsidP="00827EFC">
      <w:pPr>
        <w:pStyle w:val="Ttulo"/>
      </w:pPr>
      <w:bookmarkStart w:id="0" w:name="_GoBack"/>
      <w:bookmarkEnd w:id="0"/>
      <w:r>
        <w:t>INDICAÇÃO Nº 2359/2010</w:t>
      </w:r>
    </w:p>
    <w:p w:rsidR="00827EFC" w:rsidRDefault="00827EFC" w:rsidP="00827EFC">
      <w:pPr>
        <w:jc w:val="center"/>
        <w:rPr>
          <w:rFonts w:ascii="Bookman Old Style" w:hAnsi="Bookman Old Style"/>
          <w:b/>
          <w:u w:val="single"/>
        </w:rPr>
      </w:pPr>
    </w:p>
    <w:p w:rsidR="00827EFC" w:rsidRDefault="00827EFC" w:rsidP="00827EFC">
      <w:pPr>
        <w:jc w:val="center"/>
        <w:rPr>
          <w:rFonts w:ascii="Bookman Old Style" w:hAnsi="Bookman Old Style"/>
          <w:b/>
          <w:u w:val="single"/>
        </w:rPr>
      </w:pPr>
    </w:p>
    <w:p w:rsidR="00827EFC" w:rsidRDefault="00827EFC" w:rsidP="00827EFC">
      <w:pPr>
        <w:pStyle w:val="Recuodecorpodetexto"/>
        <w:ind w:left="4440"/>
      </w:pPr>
      <w:r>
        <w:t>“Pintura da lombada localizada na Rua Limeira em frente à residência de número 1791, Cidade Nova.”</w:t>
      </w:r>
    </w:p>
    <w:p w:rsidR="00827EFC" w:rsidRDefault="00827EFC" w:rsidP="00827EFC">
      <w:pPr>
        <w:ind w:left="1440" w:firstLine="3600"/>
        <w:jc w:val="both"/>
        <w:rPr>
          <w:rFonts w:ascii="Bookman Old Style" w:hAnsi="Bookman Old Style"/>
        </w:rPr>
      </w:pPr>
    </w:p>
    <w:p w:rsidR="00827EFC" w:rsidRDefault="00827EFC" w:rsidP="00827EFC">
      <w:pPr>
        <w:ind w:left="1440" w:firstLine="3600"/>
        <w:jc w:val="both"/>
        <w:rPr>
          <w:rFonts w:ascii="Bookman Old Style" w:hAnsi="Bookman Old Style"/>
        </w:rPr>
      </w:pPr>
    </w:p>
    <w:p w:rsidR="00827EFC" w:rsidRDefault="00827EFC" w:rsidP="00827EFC">
      <w:pPr>
        <w:ind w:left="1440" w:firstLine="3600"/>
        <w:jc w:val="both"/>
        <w:rPr>
          <w:rFonts w:ascii="Bookman Old Style" w:hAnsi="Bookman Old Style"/>
        </w:rPr>
      </w:pPr>
    </w:p>
    <w:p w:rsidR="00827EFC" w:rsidRDefault="00827EFC" w:rsidP="00827EFC">
      <w:pPr>
        <w:ind w:left="1440" w:firstLine="3600"/>
        <w:jc w:val="both"/>
        <w:rPr>
          <w:rFonts w:ascii="Bookman Old Style" w:hAnsi="Bookman Old Style"/>
        </w:rPr>
      </w:pPr>
    </w:p>
    <w:p w:rsidR="00827EFC" w:rsidRPr="003977F2" w:rsidRDefault="00827EFC" w:rsidP="00827EFC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efetue a pintura na lombada da Rua Limeira, em frente à residência de Numero 1791, na Cidade Nova.</w:t>
      </w:r>
    </w:p>
    <w:p w:rsidR="00827EFC" w:rsidRDefault="00827EFC" w:rsidP="00827EFC">
      <w:pPr>
        <w:jc w:val="center"/>
        <w:rPr>
          <w:rFonts w:ascii="Bookman Old Style" w:hAnsi="Bookman Old Style"/>
          <w:b/>
        </w:rPr>
      </w:pPr>
    </w:p>
    <w:p w:rsidR="00827EFC" w:rsidRDefault="00827EFC" w:rsidP="00827EFC">
      <w:pPr>
        <w:jc w:val="center"/>
        <w:rPr>
          <w:rFonts w:ascii="Bookman Old Style" w:hAnsi="Bookman Old Style"/>
          <w:b/>
        </w:rPr>
      </w:pPr>
    </w:p>
    <w:p w:rsidR="00827EFC" w:rsidRDefault="00827EFC" w:rsidP="00827EF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27EFC" w:rsidRDefault="00827EFC" w:rsidP="00827EFC">
      <w:pPr>
        <w:jc w:val="center"/>
        <w:rPr>
          <w:rFonts w:ascii="Bookman Old Style" w:hAnsi="Bookman Old Style"/>
          <w:b/>
        </w:rPr>
      </w:pPr>
    </w:p>
    <w:p w:rsidR="00827EFC" w:rsidRDefault="00827EFC" w:rsidP="00827EFC">
      <w:pPr>
        <w:jc w:val="center"/>
        <w:rPr>
          <w:rFonts w:ascii="Bookman Old Style" w:hAnsi="Bookman Old Style"/>
          <w:b/>
        </w:rPr>
      </w:pPr>
    </w:p>
    <w:p w:rsidR="00827EFC" w:rsidRDefault="00827EFC" w:rsidP="00827EFC">
      <w:pPr>
        <w:jc w:val="center"/>
        <w:rPr>
          <w:rFonts w:ascii="Bookman Old Style" w:hAnsi="Bookman Old Style"/>
          <w:b/>
        </w:rPr>
      </w:pPr>
    </w:p>
    <w:p w:rsidR="00827EFC" w:rsidRDefault="00827EFC" w:rsidP="00827EF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devido à falta de pintura na referida lombada, veículos vem freando bruscamente ou quando não há tempo hábil para tanto, passam pelo obstáculo em grande velocidade, principalmente à noite, assim, pedem providências, pois temem a ocorrência de algum acidente no local.</w:t>
      </w:r>
    </w:p>
    <w:p w:rsidR="00827EFC" w:rsidRDefault="00827EFC" w:rsidP="00827EFC">
      <w:pPr>
        <w:ind w:firstLine="1440"/>
        <w:jc w:val="both"/>
        <w:rPr>
          <w:rFonts w:ascii="Bookman Old Style" w:hAnsi="Bookman Old Style"/>
        </w:rPr>
      </w:pPr>
    </w:p>
    <w:p w:rsidR="00827EFC" w:rsidRDefault="00827EFC" w:rsidP="00827EFC">
      <w:pPr>
        <w:ind w:firstLine="1440"/>
        <w:jc w:val="both"/>
        <w:outlineLvl w:val="0"/>
        <w:rPr>
          <w:rFonts w:ascii="Bookman Old Style" w:hAnsi="Bookman Old Style"/>
        </w:rPr>
      </w:pPr>
    </w:p>
    <w:p w:rsidR="00827EFC" w:rsidRDefault="00827EFC" w:rsidP="00827EFC">
      <w:pPr>
        <w:ind w:firstLine="1440"/>
        <w:outlineLvl w:val="0"/>
        <w:rPr>
          <w:rFonts w:ascii="Bookman Old Style" w:hAnsi="Bookman Old Style"/>
        </w:rPr>
      </w:pPr>
    </w:p>
    <w:p w:rsidR="00827EFC" w:rsidRDefault="00827EFC" w:rsidP="00827EFC">
      <w:pPr>
        <w:ind w:firstLine="1440"/>
        <w:outlineLvl w:val="0"/>
        <w:rPr>
          <w:rFonts w:ascii="Bookman Old Style" w:hAnsi="Bookman Old Style"/>
        </w:rPr>
      </w:pPr>
    </w:p>
    <w:p w:rsidR="00827EFC" w:rsidRDefault="00827EFC" w:rsidP="00827EF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agosto de 2010.</w:t>
      </w:r>
    </w:p>
    <w:p w:rsidR="00827EFC" w:rsidRDefault="00827EFC" w:rsidP="00827EFC">
      <w:pPr>
        <w:ind w:firstLine="1440"/>
        <w:rPr>
          <w:rFonts w:ascii="Bookman Old Style" w:hAnsi="Bookman Old Style"/>
        </w:rPr>
      </w:pPr>
    </w:p>
    <w:p w:rsidR="00827EFC" w:rsidRDefault="00827EFC" w:rsidP="00827EFC">
      <w:pPr>
        <w:rPr>
          <w:rFonts w:ascii="Bookman Old Style" w:hAnsi="Bookman Old Style"/>
        </w:rPr>
      </w:pPr>
    </w:p>
    <w:p w:rsidR="00827EFC" w:rsidRDefault="00827EFC" w:rsidP="00827EFC">
      <w:pPr>
        <w:ind w:firstLine="1440"/>
        <w:rPr>
          <w:rFonts w:ascii="Bookman Old Style" w:hAnsi="Bookman Old Style"/>
        </w:rPr>
      </w:pPr>
    </w:p>
    <w:p w:rsidR="00827EFC" w:rsidRDefault="00827EFC" w:rsidP="00827EFC">
      <w:pPr>
        <w:ind w:firstLine="1440"/>
        <w:rPr>
          <w:rFonts w:ascii="Bookman Old Style" w:hAnsi="Bookman Old Style"/>
        </w:rPr>
      </w:pPr>
    </w:p>
    <w:p w:rsidR="00827EFC" w:rsidRDefault="00827EFC" w:rsidP="00827EFC">
      <w:pPr>
        <w:ind w:firstLine="1440"/>
        <w:rPr>
          <w:rFonts w:ascii="Bookman Old Style" w:hAnsi="Bookman Old Style"/>
        </w:rPr>
      </w:pPr>
    </w:p>
    <w:p w:rsidR="00827EFC" w:rsidRDefault="00827EFC" w:rsidP="00827EFC">
      <w:pPr>
        <w:jc w:val="center"/>
        <w:outlineLvl w:val="0"/>
        <w:rPr>
          <w:rFonts w:ascii="Bookman Old Style" w:hAnsi="Bookman Old Style"/>
          <w:b/>
        </w:rPr>
      </w:pPr>
    </w:p>
    <w:p w:rsidR="00827EFC" w:rsidRDefault="00827EFC" w:rsidP="00827EF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827EFC" w:rsidRDefault="00827EFC" w:rsidP="00827EF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827EFC" w:rsidRDefault="00827EFC" w:rsidP="00827EF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C0" w:rsidRDefault="00F43DC0">
      <w:r>
        <w:separator/>
      </w:r>
    </w:p>
  </w:endnote>
  <w:endnote w:type="continuationSeparator" w:id="0">
    <w:p w:rsidR="00F43DC0" w:rsidRDefault="00F4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C0" w:rsidRDefault="00F43DC0">
      <w:r>
        <w:separator/>
      </w:r>
    </w:p>
  </w:footnote>
  <w:footnote w:type="continuationSeparator" w:id="0">
    <w:p w:rsidR="00F43DC0" w:rsidRDefault="00F43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7EFC"/>
    <w:rsid w:val="009F196D"/>
    <w:rsid w:val="00A9035B"/>
    <w:rsid w:val="00CD613B"/>
    <w:rsid w:val="00CE4A7B"/>
    <w:rsid w:val="00F4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27EF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27EF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27EF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27EF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