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34" w:rsidRDefault="00152F34" w:rsidP="00152F34">
      <w:pPr>
        <w:pStyle w:val="Ttulo"/>
      </w:pPr>
      <w:bookmarkStart w:id="0" w:name="_GoBack"/>
      <w:bookmarkEnd w:id="0"/>
      <w:r>
        <w:t>INDICAÇÃO Nº 2360/2010</w:t>
      </w:r>
    </w:p>
    <w:p w:rsidR="00152F34" w:rsidRDefault="00152F34" w:rsidP="00152F34">
      <w:pPr>
        <w:jc w:val="center"/>
        <w:rPr>
          <w:rFonts w:ascii="Bookman Old Style" w:hAnsi="Bookman Old Style"/>
          <w:b/>
          <w:u w:val="single"/>
        </w:rPr>
      </w:pPr>
    </w:p>
    <w:p w:rsidR="00152F34" w:rsidRDefault="00152F34" w:rsidP="00152F34">
      <w:pPr>
        <w:jc w:val="center"/>
        <w:rPr>
          <w:rFonts w:ascii="Bookman Old Style" w:hAnsi="Bookman Old Style"/>
          <w:b/>
          <w:u w:val="single"/>
        </w:rPr>
      </w:pPr>
    </w:p>
    <w:p w:rsidR="00152F34" w:rsidRDefault="00152F34" w:rsidP="00152F34">
      <w:pPr>
        <w:pStyle w:val="Recuodecorpodetexto"/>
        <w:ind w:left="4440"/>
      </w:pPr>
      <w:r>
        <w:t>“Pintura na sinalização de solo da rotatória da Rua Limeira, próximo à Rua do Petróleo, na Cidade Nova.”</w:t>
      </w:r>
    </w:p>
    <w:p w:rsidR="00152F34" w:rsidRDefault="00152F34" w:rsidP="00152F34">
      <w:pPr>
        <w:ind w:left="1440" w:firstLine="3600"/>
        <w:jc w:val="both"/>
        <w:rPr>
          <w:rFonts w:ascii="Bookman Old Style" w:hAnsi="Bookman Old Style"/>
        </w:rPr>
      </w:pPr>
    </w:p>
    <w:p w:rsidR="00152F34" w:rsidRDefault="00152F34" w:rsidP="00152F34">
      <w:pPr>
        <w:ind w:left="1440" w:firstLine="3600"/>
        <w:jc w:val="both"/>
        <w:rPr>
          <w:rFonts w:ascii="Bookman Old Style" w:hAnsi="Bookman Old Style"/>
        </w:rPr>
      </w:pPr>
    </w:p>
    <w:p w:rsidR="00152F34" w:rsidRDefault="00152F34" w:rsidP="00152F34">
      <w:pPr>
        <w:ind w:left="1440" w:firstLine="3600"/>
        <w:jc w:val="both"/>
        <w:rPr>
          <w:rFonts w:ascii="Bookman Old Style" w:hAnsi="Bookman Old Style"/>
        </w:rPr>
      </w:pPr>
    </w:p>
    <w:p w:rsidR="00152F34" w:rsidRDefault="00152F34" w:rsidP="00152F34">
      <w:pPr>
        <w:ind w:left="1440" w:firstLine="3600"/>
        <w:jc w:val="both"/>
        <w:rPr>
          <w:rFonts w:ascii="Bookman Old Style" w:hAnsi="Bookman Old Style"/>
        </w:rPr>
      </w:pPr>
    </w:p>
    <w:p w:rsidR="00152F34" w:rsidRPr="003977F2" w:rsidRDefault="00152F34" w:rsidP="00152F3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pintura na sinalização de solo na rotatória da Rua Limeira, próximo à Rua do Petróleo, na Cidade Nova.</w:t>
      </w: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</w:p>
    <w:p w:rsidR="00152F34" w:rsidRDefault="00152F34" w:rsidP="00152F34">
      <w:pPr>
        <w:jc w:val="center"/>
        <w:rPr>
          <w:rFonts w:ascii="Bookman Old Style" w:hAnsi="Bookman Old Style"/>
          <w:b/>
        </w:rPr>
      </w:pPr>
    </w:p>
    <w:p w:rsidR="00152F34" w:rsidRDefault="00152F34" w:rsidP="00152F3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a pintura da sinalização de solo da referida rotatória, encontra-se totalmente apagada, fato que gera certa confusão nos motoristas, assim, pedem a revitalização urgente da pintura, antes que acidentes graves ocorram.</w:t>
      </w:r>
    </w:p>
    <w:p w:rsidR="00152F34" w:rsidRDefault="00152F34" w:rsidP="00152F34">
      <w:pPr>
        <w:ind w:firstLine="1440"/>
        <w:jc w:val="both"/>
        <w:rPr>
          <w:rFonts w:ascii="Bookman Old Style" w:hAnsi="Bookman Old Style"/>
        </w:rPr>
      </w:pPr>
    </w:p>
    <w:p w:rsidR="00152F34" w:rsidRDefault="00152F34" w:rsidP="00152F34">
      <w:pPr>
        <w:ind w:firstLine="1440"/>
        <w:jc w:val="both"/>
        <w:outlineLvl w:val="0"/>
        <w:rPr>
          <w:rFonts w:ascii="Bookman Old Style" w:hAnsi="Bookman Old Style"/>
        </w:rPr>
      </w:pPr>
    </w:p>
    <w:p w:rsidR="00152F34" w:rsidRDefault="00152F34" w:rsidP="00152F34">
      <w:pPr>
        <w:ind w:firstLine="1440"/>
        <w:outlineLvl w:val="0"/>
        <w:rPr>
          <w:rFonts w:ascii="Bookman Old Style" w:hAnsi="Bookman Old Style"/>
        </w:rPr>
      </w:pPr>
    </w:p>
    <w:p w:rsidR="00152F34" w:rsidRDefault="00152F34" w:rsidP="00152F34">
      <w:pPr>
        <w:ind w:firstLine="1440"/>
        <w:outlineLvl w:val="0"/>
        <w:rPr>
          <w:rFonts w:ascii="Bookman Old Style" w:hAnsi="Bookman Old Style"/>
        </w:rPr>
      </w:pPr>
    </w:p>
    <w:p w:rsidR="00152F34" w:rsidRDefault="00152F34" w:rsidP="00152F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agosto de 2010.</w:t>
      </w:r>
    </w:p>
    <w:p w:rsidR="00152F34" w:rsidRDefault="00152F34" w:rsidP="00152F34">
      <w:pPr>
        <w:ind w:firstLine="1440"/>
        <w:rPr>
          <w:rFonts w:ascii="Bookman Old Style" w:hAnsi="Bookman Old Style"/>
        </w:rPr>
      </w:pPr>
    </w:p>
    <w:p w:rsidR="00152F34" w:rsidRDefault="00152F34" w:rsidP="00152F34">
      <w:pPr>
        <w:rPr>
          <w:rFonts w:ascii="Bookman Old Style" w:hAnsi="Bookman Old Style"/>
        </w:rPr>
      </w:pPr>
    </w:p>
    <w:p w:rsidR="00152F34" w:rsidRDefault="00152F34" w:rsidP="00152F34">
      <w:pPr>
        <w:ind w:firstLine="1440"/>
        <w:rPr>
          <w:rFonts w:ascii="Bookman Old Style" w:hAnsi="Bookman Old Style"/>
        </w:rPr>
      </w:pPr>
    </w:p>
    <w:p w:rsidR="00152F34" w:rsidRDefault="00152F34" w:rsidP="00152F34">
      <w:pPr>
        <w:ind w:firstLine="1440"/>
        <w:rPr>
          <w:rFonts w:ascii="Bookman Old Style" w:hAnsi="Bookman Old Style"/>
        </w:rPr>
      </w:pPr>
    </w:p>
    <w:p w:rsidR="00152F34" w:rsidRDefault="00152F34" w:rsidP="00152F34">
      <w:pPr>
        <w:ind w:firstLine="1440"/>
        <w:rPr>
          <w:rFonts w:ascii="Bookman Old Style" w:hAnsi="Bookman Old Style"/>
        </w:rPr>
      </w:pPr>
    </w:p>
    <w:p w:rsidR="00152F34" w:rsidRDefault="00152F34" w:rsidP="00152F34">
      <w:pPr>
        <w:jc w:val="center"/>
        <w:outlineLvl w:val="0"/>
        <w:rPr>
          <w:rFonts w:ascii="Bookman Old Style" w:hAnsi="Bookman Old Style"/>
          <w:b/>
        </w:rPr>
      </w:pPr>
    </w:p>
    <w:p w:rsidR="00152F34" w:rsidRDefault="00152F34" w:rsidP="00152F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52F34" w:rsidRDefault="00152F34" w:rsidP="00152F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52F34" w:rsidRDefault="00152F34" w:rsidP="00152F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D8" w:rsidRDefault="00EA52D8">
      <w:r>
        <w:separator/>
      </w:r>
    </w:p>
  </w:endnote>
  <w:endnote w:type="continuationSeparator" w:id="0">
    <w:p w:rsidR="00EA52D8" w:rsidRDefault="00E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D8" w:rsidRDefault="00EA52D8">
      <w:r>
        <w:separator/>
      </w:r>
    </w:p>
  </w:footnote>
  <w:footnote w:type="continuationSeparator" w:id="0">
    <w:p w:rsidR="00EA52D8" w:rsidRDefault="00EA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F34"/>
    <w:rsid w:val="001D1394"/>
    <w:rsid w:val="00333E78"/>
    <w:rsid w:val="003D3AA8"/>
    <w:rsid w:val="004C67DE"/>
    <w:rsid w:val="009F196D"/>
    <w:rsid w:val="00A9035B"/>
    <w:rsid w:val="00CD613B"/>
    <w:rsid w:val="00E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52F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52F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52F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52F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