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33" w:rsidRDefault="00B33933" w:rsidP="00B33933">
      <w:pPr>
        <w:pStyle w:val="Ttulo"/>
      </w:pPr>
      <w:bookmarkStart w:id="0" w:name="_GoBack"/>
      <w:bookmarkEnd w:id="0"/>
      <w:r>
        <w:t>INDICAÇÃO Nº  2363/2010</w:t>
      </w:r>
    </w:p>
    <w:p w:rsidR="00B33933" w:rsidRDefault="00B33933" w:rsidP="00B33933">
      <w:pPr>
        <w:jc w:val="center"/>
        <w:rPr>
          <w:rFonts w:ascii="Bookman Old Style" w:hAnsi="Bookman Old Style"/>
          <w:b/>
          <w:u w:val="single"/>
        </w:rPr>
      </w:pPr>
    </w:p>
    <w:p w:rsidR="00B33933" w:rsidRDefault="00B33933" w:rsidP="00B33933">
      <w:pPr>
        <w:jc w:val="center"/>
        <w:rPr>
          <w:rFonts w:ascii="Bookman Old Style" w:hAnsi="Bookman Old Style"/>
          <w:b/>
          <w:u w:val="single"/>
        </w:rPr>
      </w:pPr>
    </w:p>
    <w:p w:rsidR="00B33933" w:rsidRDefault="00B33933" w:rsidP="00B33933">
      <w:pPr>
        <w:pStyle w:val="Recuodecorpodetexto"/>
        <w:ind w:left="4440"/>
      </w:pPr>
      <w:r>
        <w:t>“Revisão da abertura das vielas de servidão do Jardim Conceição.”</w:t>
      </w:r>
    </w:p>
    <w:p w:rsidR="00B33933" w:rsidRDefault="00B33933" w:rsidP="00B33933">
      <w:pPr>
        <w:ind w:left="1440" w:firstLine="3600"/>
        <w:jc w:val="both"/>
        <w:rPr>
          <w:rFonts w:ascii="Bookman Old Style" w:hAnsi="Bookman Old Style"/>
        </w:rPr>
      </w:pPr>
    </w:p>
    <w:p w:rsidR="00B33933" w:rsidRDefault="00B33933" w:rsidP="00B33933">
      <w:pPr>
        <w:ind w:left="1440" w:firstLine="3600"/>
        <w:jc w:val="both"/>
        <w:rPr>
          <w:rFonts w:ascii="Bookman Old Style" w:hAnsi="Bookman Old Style"/>
        </w:rPr>
      </w:pPr>
    </w:p>
    <w:p w:rsidR="00B33933" w:rsidRDefault="00B33933" w:rsidP="00B33933">
      <w:pPr>
        <w:ind w:left="1440" w:firstLine="3600"/>
        <w:jc w:val="both"/>
        <w:rPr>
          <w:rFonts w:ascii="Bookman Old Style" w:hAnsi="Bookman Old Style"/>
        </w:rPr>
      </w:pPr>
    </w:p>
    <w:p w:rsidR="00B33933" w:rsidRDefault="00B33933" w:rsidP="00B33933">
      <w:pPr>
        <w:ind w:left="1440" w:firstLine="3600"/>
        <w:jc w:val="both"/>
        <w:rPr>
          <w:rFonts w:ascii="Bookman Old Style" w:hAnsi="Bookman Old Style"/>
        </w:rPr>
      </w:pPr>
    </w:p>
    <w:p w:rsidR="00B33933" w:rsidRPr="00177AD0" w:rsidRDefault="00B33933" w:rsidP="00B3393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proceda uma revisão no processo de auto de infração fiscal referente ao processo nº 7379/10, da Secretaria dos Negócios Jurídicos e da Secretaria de obras.</w:t>
      </w:r>
    </w:p>
    <w:p w:rsidR="00B33933" w:rsidRPr="003977F2" w:rsidRDefault="00B33933" w:rsidP="00B33933">
      <w:pPr>
        <w:jc w:val="center"/>
        <w:rPr>
          <w:rFonts w:ascii="Bookman Old Style" w:hAnsi="Bookman Old Style"/>
          <w:b/>
        </w:rPr>
      </w:pPr>
    </w:p>
    <w:p w:rsidR="00B33933" w:rsidRDefault="00B33933" w:rsidP="00B33933">
      <w:pPr>
        <w:jc w:val="center"/>
        <w:rPr>
          <w:rFonts w:ascii="Bookman Old Style" w:hAnsi="Bookman Old Style"/>
          <w:b/>
        </w:rPr>
      </w:pPr>
    </w:p>
    <w:p w:rsidR="00B33933" w:rsidRDefault="00B33933" w:rsidP="00B33933">
      <w:pPr>
        <w:jc w:val="center"/>
        <w:rPr>
          <w:rFonts w:ascii="Bookman Old Style" w:hAnsi="Bookman Old Style"/>
          <w:b/>
        </w:rPr>
      </w:pPr>
    </w:p>
    <w:p w:rsidR="00B33933" w:rsidRDefault="00B33933" w:rsidP="00B339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3933" w:rsidRDefault="00B33933" w:rsidP="00B33933">
      <w:pPr>
        <w:jc w:val="center"/>
        <w:rPr>
          <w:rFonts w:ascii="Bookman Old Style" w:hAnsi="Bookman Old Style"/>
          <w:b/>
        </w:rPr>
      </w:pPr>
    </w:p>
    <w:p w:rsidR="00B33933" w:rsidRDefault="00B33933" w:rsidP="00B33933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B33933" w:rsidRDefault="00B33933" w:rsidP="00B33933">
      <w:pPr>
        <w:jc w:val="center"/>
        <w:rPr>
          <w:rFonts w:ascii="Bookman Old Style" w:hAnsi="Bookman Old Style"/>
          <w:b/>
        </w:rPr>
      </w:pPr>
    </w:p>
    <w:p w:rsidR="00B33933" w:rsidRDefault="00B33933" w:rsidP="00B3393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Jardim Conceição, procuraram por este vereador, munidos de abaixo assinado contendo aproximadamente 260 (duzentas e sessenta) assinaturas que pedem a revisão do processo supra, pois, receberam uma intimação determinando a reconstrução do muro de divisa das vielas existentes no bairro, que anteriormente receberam autorização municipal para construção. </w:t>
      </w:r>
    </w:p>
    <w:p w:rsidR="00B33933" w:rsidRDefault="00B33933" w:rsidP="00B3393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os moradores, após as chuvas do começo do ano, a Prefeitura tomou esta iniciativa, alegando ser este o problema das enchentes, mas as vielas estão há quase trinta anos fechadas, e há muito tempo não ocorria o problema de inundações nas casas.</w:t>
      </w:r>
    </w:p>
    <w:p w:rsidR="00B33933" w:rsidRDefault="00B33933" w:rsidP="00B3393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temem pela segurança do bairro e os abaixo assinados pedem a compreensão da Prefeitura para o problema.</w:t>
      </w:r>
    </w:p>
    <w:p w:rsidR="00B33933" w:rsidRDefault="00B33933" w:rsidP="00B33933">
      <w:pPr>
        <w:ind w:firstLine="1440"/>
        <w:jc w:val="both"/>
        <w:rPr>
          <w:rFonts w:ascii="Bookman Old Style" w:hAnsi="Bookman Old Style"/>
        </w:rPr>
      </w:pPr>
    </w:p>
    <w:p w:rsidR="00B33933" w:rsidRDefault="00B33933" w:rsidP="00B33933">
      <w:pPr>
        <w:ind w:firstLine="1440"/>
        <w:jc w:val="both"/>
        <w:outlineLvl w:val="0"/>
        <w:rPr>
          <w:rFonts w:ascii="Bookman Old Style" w:hAnsi="Bookman Old Style"/>
        </w:rPr>
      </w:pPr>
    </w:p>
    <w:p w:rsidR="00B33933" w:rsidRDefault="00B33933" w:rsidP="00B33933">
      <w:pPr>
        <w:ind w:firstLine="1440"/>
        <w:outlineLvl w:val="0"/>
        <w:rPr>
          <w:rFonts w:ascii="Bookman Old Style" w:hAnsi="Bookman Old Style"/>
        </w:rPr>
      </w:pPr>
    </w:p>
    <w:p w:rsidR="00B33933" w:rsidRDefault="00B33933" w:rsidP="00B33933">
      <w:pPr>
        <w:ind w:firstLine="1440"/>
        <w:outlineLvl w:val="0"/>
        <w:rPr>
          <w:rFonts w:ascii="Bookman Old Style" w:hAnsi="Bookman Old Style"/>
        </w:rPr>
      </w:pPr>
    </w:p>
    <w:p w:rsidR="00B33933" w:rsidRDefault="00B33933" w:rsidP="00B339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agosto de 2010.</w:t>
      </w:r>
    </w:p>
    <w:p w:rsidR="00B33933" w:rsidRDefault="00B33933" w:rsidP="00B33933">
      <w:pPr>
        <w:ind w:firstLine="1440"/>
        <w:rPr>
          <w:rFonts w:ascii="Bookman Old Style" w:hAnsi="Bookman Old Style"/>
        </w:rPr>
      </w:pPr>
    </w:p>
    <w:p w:rsidR="00B33933" w:rsidRDefault="00B33933" w:rsidP="00B33933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B33933" w:rsidRDefault="00B33933" w:rsidP="00B33933">
      <w:pPr>
        <w:rPr>
          <w:rFonts w:ascii="Bookman Old Style" w:hAnsi="Bookman Old Style"/>
        </w:rPr>
      </w:pPr>
    </w:p>
    <w:p w:rsidR="00B33933" w:rsidRDefault="00B33933" w:rsidP="00B33933">
      <w:pPr>
        <w:jc w:val="center"/>
        <w:outlineLvl w:val="0"/>
        <w:rPr>
          <w:rFonts w:ascii="Bookman Old Style" w:hAnsi="Bookman Old Style"/>
          <w:b/>
        </w:rPr>
      </w:pPr>
    </w:p>
    <w:p w:rsidR="00B33933" w:rsidRDefault="00B33933" w:rsidP="00B339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33933" w:rsidRDefault="00B33933" w:rsidP="00B339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33933" w:rsidRDefault="00B33933" w:rsidP="00B3393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B0" w:rsidRDefault="00C921B0">
      <w:r>
        <w:separator/>
      </w:r>
    </w:p>
  </w:endnote>
  <w:endnote w:type="continuationSeparator" w:id="0">
    <w:p w:rsidR="00C921B0" w:rsidRDefault="00C9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B0" w:rsidRDefault="00C921B0">
      <w:r>
        <w:separator/>
      </w:r>
    </w:p>
  </w:footnote>
  <w:footnote w:type="continuationSeparator" w:id="0">
    <w:p w:rsidR="00C921B0" w:rsidRDefault="00C9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3933"/>
    <w:rsid w:val="00C921B0"/>
    <w:rsid w:val="00CD34D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39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393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3393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393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