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10" w:rsidRDefault="008A5610" w:rsidP="00E44A54">
      <w:pPr>
        <w:pStyle w:val="Ttulo"/>
      </w:pPr>
      <w:bookmarkStart w:id="0" w:name="_GoBack"/>
      <w:bookmarkEnd w:id="0"/>
      <w:r>
        <w:t>INDICAÇÃO Nº 2409/2010</w:t>
      </w:r>
    </w:p>
    <w:p w:rsidR="008A5610" w:rsidRDefault="008A5610">
      <w:pPr>
        <w:jc w:val="center"/>
        <w:rPr>
          <w:rFonts w:ascii="Bookman Old Style" w:hAnsi="Bookman Old Style"/>
          <w:b/>
          <w:u w:val="single"/>
        </w:rPr>
      </w:pPr>
    </w:p>
    <w:p w:rsidR="008A5610" w:rsidRDefault="008A5610">
      <w:pPr>
        <w:jc w:val="center"/>
        <w:rPr>
          <w:rFonts w:ascii="Bookman Old Style" w:hAnsi="Bookman Old Style"/>
          <w:b/>
          <w:u w:val="single"/>
        </w:rPr>
      </w:pPr>
    </w:p>
    <w:p w:rsidR="008A5610" w:rsidRDefault="008A5610" w:rsidP="00E44A54">
      <w:pPr>
        <w:pStyle w:val="Recuodecorpodetexto"/>
        <w:ind w:left="4440"/>
      </w:pPr>
      <w:r>
        <w:t>“Cobertura da área externa do Velório Municipal.”</w:t>
      </w:r>
    </w:p>
    <w:p w:rsidR="008A5610" w:rsidRDefault="008A5610">
      <w:pPr>
        <w:ind w:left="1440" w:firstLine="3600"/>
        <w:jc w:val="both"/>
        <w:rPr>
          <w:rFonts w:ascii="Bookman Old Style" w:hAnsi="Bookman Old Style"/>
        </w:rPr>
      </w:pPr>
    </w:p>
    <w:p w:rsidR="008A5610" w:rsidRDefault="008A5610">
      <w:pPr>
        <w:ind w:left="1440" w:firstLine="3600"/>
        <w:jc w:val="both"/>
        <w:rPr>
          <w:rFonts w:ascii="Bookman Old Style" w:hAnsi="Bookman Old Style"/>
        </w:rPr>
      </w:pPr>
    </w:p>
    <w:p w:rsidR="008A5610" w:rsidRDefault="008A5610">
      <w:pPr>
        <w:ind w:left="1440" w:firstLine="3600"/>
        <w:jc w:val="both"/>
        <w:rPr>
          <w:rFonts w:ascii="Bookman Old Style" w:hAnsi="Bookman Old Style"/>
        </w:rPr>
      </w:pPr>
    </w:p>
    <w:p w:rsidR="008A5610" w:rsidRDefault="008A5610">
      <w:pPr>
        <w:ind w:left="1440" w:firstLine="3600"/>
        <w:jc w:val="both"/>
        <w:rPr>
          <w:rFonts w:ascii="Bookman Old Style" w:hAnsi="Bookman Old Style"/>
        </w:rPr>
      </w:pPr>
    </w:p>
    <w:p w:rsidR="008A5610" w:rsidRPr="003977F2" w:rsidRDefault="008A5610" w:rsidP="00E44A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cobertura da área externa do velório municipal. </w:t>
      </w: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</w:p>
    <w:p w:rsidR="008A5610" w:rsidRDefault="008A5610" w:rsidP="00E44A54">
      <w:pPr>
        <w:jc w:val="center"/>
        <w:rPr>
          <w:rFonts w:ascii="Bookman Old Style" w:hAnsi="Bookman Old Style"/>
          <w:b/>
        </w:rPr>
      </w:pPr>
    </w:p>
    <w:p w:rsidR="008A5610" w:rsidRDefault="008A5610" w:rsidP="00E44A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pode constatar que o velório municipal “ficou” pequeno, devido o crescimento populacional. Em dias em que ocorre dois ou três funerais ao mesmo tempo, parentes e amigos do de cujus, se aglomeram na área externa do órgão expostos as ações do tempo.</w:t>
      </w:r>
    </w:p>
    <w:p w:rsidR="008A5610" w:rsidRDefault="008A5610" w:rsidP="00E44A54">
      <w:pPr>
        <w:ind w:firstLine="1440"/>
        <w:jc w:val="both"/>
        <w:rPr>
          <w:rFonts w:ascii="Bookman Old Style" w:hAnsi="Bookman Old Style"/>
        </w:rPr>
      </w:pPr>
    </w:p>
    <w:p w:rsidR="008A5610" w:rsidRDefault="008A5610" w:rsidP="00E44A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Isto posto, alguns munícipes, procuraram por este vereador e solicitaram cobertura da área externa do velório, afinal, nesse momento de dor, o munícipe merece o mínimo de consideração por parte das autoridades.</w:t>
      </w:r>
    </w:p>
    <w:p w:rsidR="008A5610" w:rsidRDefault="008A5610" w:rsidP="00E44A54">
      <w:pPr>
        <w:ind w:firstLine="1440"/>
        <w:jc w:val="both"/>
        <w:rPr>
          <w:rFonts w:ascii="Bookman Old Style" w:hAnsi="Bookman Old Style"/>
        </w:rPr>
      </w:pPr>
    </w:p>
    <w:p w:rsidR="008A5610" w:rsidRDefault="008A5610" w:rsidP="00E44A54">
      <w:pPr>
        <w:ind w:firstLine="1440"/>
        <w:jc w:val="both"/>
        <w:outlineLvl w:val="0"/>
        <w:rPr>
          <w:rFonts w:ascii="Bookman Old Style" w:hAnsi="Bookman Old Style"/>
        </w:rPr>
      </w:pPr>
    </w:p>
    <w:p w:rsidR="008A5610" w:rsidRDefault="008A5610" w:rsidP="00E44A54">
      <w:pPr>
        <w:ind w:firstLine="1440"/>
        <w:outlineLvl w:val="0"/>
        <w:rPr>
          <w:rFonts w:ascii="Bookman Old Style" w:hAnsi="Bookman Old Style"/>
        </w:rPr>
      </w:pPr>
    </w:p>
    <w:p w:rsidR="008A5610" w:rsidRDefault="008A5610" w:rsidP="00E44A54">
      <w:pPr>
        <w:ind w:firstLine="1440"/>
        <w:outlineLvl w:val="0"/>
        <w:rPr>
          <w:rFonts w:ascii="Bookman Old Style" w:hAnsi="Bookman Old Style"/>
        </w:rPr>
      </w:pPr>
    </w:p>
    <w:p w:rsidR="008A5610" w:rsidRDefault="008A5610" w:rsidP="00E44A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8A5610" w:rsidRDefault="008A5610">
      <w:pPr>
        <w:ind w:firstLine="1440"/>
        <w:rPr>
          <w:rFonts w:ascii="Bookman Old Style" w:hAnsi="Bookman Old Style"/>
        </w:rPr>
      </w:pPr>
    </w:p>
    <w:p w:rsidR="008A5610" w:rsidRDefault="008A5610">
      <w:pPr>
        <w:rPr>
          <w:rFonts w:ascii="Bookman Old Style" w:hAnsi="Bookman Old Style"/>
        </w:rPr>
      </w:pPr>
    </w:p>
    <w:p w:rsidR="008A5610" w:rsidRDefault="008A5610">
      <w:pPr>
        <w:ind w:firstLine="1440"/>
        <w:rPr>
          <w:rFonts w:ascii="Bookman Old Style" w:hAnsi="Bookman Old Style"/>
        </w:rPr>
      </w:pPr>
    </w:p>
    <w:p w:rsidR="008A5610" w:rsidRDefault="008A5610">
      <w:pPr>
        <w:ind w:firstLine="1440"/>
        <w:rPr>
          <w:rFonts w:ascii="Bookman Old Style" w:hAnsi="Bookman Old Style"/>
        </w:rPr>
      </w:pPr>
    </w:p>
    <w:p w:rsidR="008A5610" w:rsidRDefault="008A5610">
      <w:pPr>
        <w:ind w:firstLine="1440"/>
        <w:rPr>
          <w:rFonts w:ascii="Bookman Old Style" w:hAnsi="Bookman Old Style"/>
        </w:rPr>
      </w:pPr>
    </w:p>
    <w:p w:rsidR="008A5610" w:rsidRDefault="008A5610" w:rsidP="00E44A54">
      <w:pPr>
        <w:jc w:val="center"/>
        <w:outlineLvl w:val="0"/>
        <w:rPr>
          <w:rFonts w:ascii="Bookman Old Style" w:hAnsi="Bookman Old Style"/>
          <w:b/>
        </w:rPr>
      </w:pPr>
    </w:p>
    <w:p w:rsidR="008A5610" w:rsidRDefault="008A5610" w:rsidP="00E44A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A5610" w:rsidRDefault="008A5610" w:rsidP="00E44A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A5610" w:rsidRDefault="008A5610" w:rsidP="00E44A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54" w:rsidRDefault="00E44A54">
      <w:r>
        <w:separator/>
      </w:r>
    </w:p>
  </w:endnote>
  <w:endnote w:type="continuationSeparator" w:id="0">
    <w:p w:rsidR="00E44A54" w:rsidRDefault="00E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54" w:rsidRDefault="00E44A54">
      <w:r>
        <w:separator/>
      </w:r>
    </w:p>
  </w:footnote>
  <w:footnote w:type="continuationSeparator" w:id="0">
    <w:p w:rsidR="00E44A54" w:rsidRDefault="00E4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5610"/>
    <w:rsid w:val="009F196D"/>
    <w:rsid w:val="00A8379C"/>
    <w:rsid w:val="00A9035B"/>
    <w:rsid w:val="00CD613B"/>
    <w:rsid w:val="00E4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56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56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