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EB" w:rsidRDefault="00B855EB" w:rsidP="006F2907">
      <w:pPr>
        <w:pStyle w:val="Ttulo"/>
      </w:pPr>
      <w:bookmarkStart w:id="0" w:name="_GoBack"/>
      <w:bookmarkEnd w:id="0"/>
      <w:r>
        <w:t>INDICAÇÃO Nº 2410/2010</w:t>
      </w:r>
    </w:p>
    <w:p w:rsidR="00B855EB" w:rsidRDefault="00B855EB">
      <w:pPr>
        <w:jc w:val="center"/>
        <w:rPr>
          <w:rFonts w:ascii="Bookman Old Style" w:hAnsi="Bookman Old Style"/>
          <w:b/>
          <w:u w:val="single"/>
        </w:rPr>
      </w:pPr>
    </w:p>
    <w:p w:rsidR="00B855EB" w:rsidRDefault="00B855EB">
      <w:pPr>
        <w:jc w:val="center"/>
        <w:rPr>
          <w:rFonts w:ascii="Bookman Old Style" w:hAnsi="Bookman Old Style"/>
          <w:b/>
          <w:u w:val="single"/>
        </w:rPr>
      </w:pPr>
    </w:p>
    <w:p w:rsidR="00B855EB" w:rsidRDefault="00B855EB" w:rsidP="006F2907">
      <w:pPr>
        <w:pStyle w:val="Recuodecorpodetexto"/>
        <w:ind w:left="4440"/>
      </w:pPr>
      <w:r>
        <w:t>“Reforço na segurança e limpeza do parque Araçariguama, localizado entre a avenida Corifeu de Azevedo Marques  e Rua Hermes da Fonseca no Jardim Itamaraty.”</w:t>
      </w:r>
    </w:p>
    <w:p w:rsidR="00B855EB" w:rsidRDefault="00B855EB">
      <w:pPr>
        <w:ind w:left="1440" w:firstLine="3600"/>
        <w:jc w:val="both"/>
        <w:rPr>
          <w:rFonts w:ascii="Bookman Old Style" w:hAnsi="Bookman Old Style"/>
        </w:rPr>
      </w:pPr>
    </w:p>
    <w:p w:rsidR="00B855EB" w:rsidRDefault="00B855EB">
      <w:pPr>
        <w:ind w:left="1440" w:firstLine="3600"/>
        <w:jc w:val="both"/>
        <w:rPr>
          <w:rFonts w:ascii="Bookman Old Style" w:hAnsi="Bookman Old Style"/>
        </w:rPr>
      </w:pPr>
    </w:p>
    <w:p w:rsidR="00B855EB" w:rsidRDefault="00B855EB">
      <w:pPr>
        <w:ind w:left="1440" w:firstLine="3600"/>
        <w:jc w:val="both"/>
        <w:rPr>
          <w:rFonts w:ascii="Bookman Old Style" w:hAnsi="Bookman Old Style"/>
        </w:rPr>
      </w:pPr>
    </w:p>
    <w:p w:rsidR="00B855EB" w:rsidRDefault="00B855EB">
      <w:pPr>
        <w:ind w:left="1440" w:firstLine="3600"/>
        <w:jc w:val="both"/>
        <w:rPr>
          <w:rFonts w:ascii="Bookman Old Style" w:hAnsi="Bookman Old Style"/>
        </w:rPr>
      </w:pPr>
    </w:p>
    <w:p w:rsidR="00B855EB" w:rsidRPr="003977F2" w:rsidRDefault="00B855EB" w:rsidP="006F290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reforço na manutenção e limpeza do parque, assim como no policiamento.</w:t>
      </w:r>
    </w:p>
    <w:p w:rsidR="00B855EB" w:rsidRDefault="00B855EB" w:rsidP="006F2907">
      <w:pPr>
        <w:jc w:val="center"/>
        <w:rPr>
          <w:rFonts w:ascii="Bookman Old Style" w:hAnsi="Bookman Old Style"/>
          <w:b/>
        </w:rPr>
      </w:pPr>
    </w:p>
    <w:p w:rsidR="00B855EB" w:rsidRDefault="00B855EB" w:rsidP="006F2907">
      <w:pPr>
        <w:jc w:val="center"/>
        <w:rPr>
          <w:rFonts w:ascii="Bookman Old Style" w:hAnsi="Bookman Old Style"/>
          <w:b/>
        </w:rPr>
      </w:pPr>
    </w:p>
    <w:p w:rsidR="00B855EB" w:rsidRDefault="00B855EB" w:rsidP="006F290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855EB" w:rsidRDefault="00B855EB" w:rsidP="006F2907">
      <w:pPr>
        <w:jc w:val="center"/>
        <w:rPr>
          <w:rFonts w:ascii="Bookman Old Style" w:hAnsi="Bookman Old Style"/>
          <w:b/>
        </w:rPr>
      </w:pPr>
    </w:p>
    <w:p w:rsidR="00B855EB" w:rsidRDefault="00B855EB" w:rsidP="006F2907">
      <w:pPr>
        <w:jc w:val="center"/>
        <w:rPr>
          <w:rFonts w:ascii="Bookman Old Style" w:hAnsi="Bookman Old Style"/>
          <w:b/>
        </w:rPr>
      </w:pPr>
    </w:p>
    <w:p w:rsidR="00B855EB" w:rsidRDefault="00B855EB" w:rsidP="006F2907">
      <w:pPr>
        <w:jc w:val="center"/>
        <w:rPr>
          <w:rFonts w:ascii="Bookman Old Style" w:hAnsi="Bookman Old Style"/>
          <w:b/>
        </w:rPr>
      </w:pPr>
    </w:p>
    <w:p w:rsidR="00B855EB" w:rsidRDefault="00B855EB" w:rsidP="006F290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próximos, reclamam que o referido parque encontra-se abandonado, que a limpeza no local já não é mais efetuada com freqüência e segurança também esta precária provocando êxodo de pessoas que costumavam caminhar no parque, devido a permanência de indivíduos estranhos no parque.</w:t>
      </w:r>
    </w:p>
    <w:p w:rsidR="00B855EB" w:rsidRDefault="00B855EB" w:rsidP="006F2907">
      <w:pPr>
        <w:ind w:firstLine="1440"/>
        <w:jc w:val="both"/>
        <w:rPr>
          <w:rFonts w:ascii="Bookman Old Style" w:hAnsi="Bookman Old Style"/>
        </w:rPr>
      </w:pPr>
    </w:p>
    <w:p w:rsidR="00B855EB" w:rsidRDefault="00B855EB" w:rsidP="006F2907">
      <w:pPr>
        <w:ind w:firstLine="1440"/>
        <w:jc w:val="both"/>
        <w:rPr>
          <w:rFonts w:ascii="Bookman Old Style" w:hAnsi="Bookman Old Style"/>
        </w:rPr>
      </w:pPr>
    </w:p>
    <w:p w:rsidR="00B855EB" w:rsidRDefault="00B855EB" w:rsidP="006F2907">
      <w:pPr>
        <w:ind w:firstLine="1440"/>
        <w:outlineLvl w:val="0"/>
        <w:rPr>
          <w:rFonts w:ascii="Bookman Old Style" w:hAnsi="Bookman Old Style"/>
        </w:rPr>
      </w:pPr>
    </w:p>
    <w:p w:rsidR="00B855EB" w:rsidRDefault="00B855EB" w:rsidP="006F2907">
      <w:pPr>
        <w:ind w:firstLine="1440"/>
        <w:outlineLvl w:val="0"/>
        <w:rPr>
          <w:rFonts w:ascii="Bookman Old Style" w:hAnsi="Bookman Old Style"/>
        </w:rPr>
      </w:pPr>
    </w:p>
    <w:p w:rsidR="00B855EB" w:rsidRDefault="00B855EB" w:rsidP="006F290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agosto de 2010.</w:t>
      </w:r>
    </w:p>
    <w:p w:rsidR="00B855EB" w:rsidRDefault="00B855EB">
      <w:pPr>
        <w:ind w:firstLine="1440"/>
        <w:rPr>
          <w:rFonts w:ascii="Bookman Old Style" w:hAnsi="Bookman Old Style"/>
        </w:rPr>
      </w:pPr>
    </w:p>
    <w:p w:rsidR="00B855EB" w:rsidRDefault="00B855EB">
      <w:pPr>
        <w:rPr>
          <w:rFonts w:ascii="Bookman Old Style" w:hAnsi="Bookman Old Style"/>
        </w:rPr>
      </w:pPr>
    </w:p>
    <w:p w:rsidR="00B855EB" w:rsidRDefault="00B855EB">
      <w:pPr>
        <w:ind w:firstLine="1440"/>
        <w:rPr>
          <w:rFonts w:ascii="Bookman Old Style" w:hAnsi="Bookman Old Style"/>
        </w:rPr>
      </w:pPr>
    </w:p>
    <w:p w:rsidR="00B855EB" w:rsidRDefault="00B855EB">
      <w:pPr>
        <w:ind w:firstLine="1440"/>
        <w:rPr>
          <w:rFonts w:ascii="Bookman Old Style" w:hAnsi="Bookman Old Style"/>
        </w:rPr>
      </w:pPr>
    </w:p>
    <w:p w:rsidR="00B855EB" w:rsidRDefault="00B855EB">
      <w:pPr>
        <w:ind w:firstLine="1440"/>
        <w:rPr>
          <w:rFonts w:ascii="Bookman Old Style" w:hAnsi="Bookman Old Style"/>
        </w:rPr>
      </w:pPr>
    </w:p>
    <w:p w:rsidR="00B855EB" w:rsidRDefault="00B855EB" w:rsidP="006F2907">
      <w:pPr>
        <w:jc w:val="center"/>
        <w:outlineLvl w:val="0"/>
        <w:rPr>
          <w:rFonts w:ascii="Bookman Old Style" w:hAnsi="Bookman Old Style"/>
          <w:b/>
        </w:rPr>
      </w:pPr>
    </w:p>
    <w:p w:rsidR="00B855EB" w:rsidRDefault="00B855EB" w:rsidP="006F29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855EB" w:rsidRDefault="00B855EB" w:rsidP="006F29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855EB" w:rsidRDefault="00B855EB" w:rsidP="006F290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07" w:rsidRDefault="006F2907">
      <w:r>
        <w:separator/>
      </w:r>
    </w:p>
  </w:endnote>
  <w:endnote w:type="continuationSeparator" w:id="0">
    <w:p w:rsidR="006F2907" w:rsidRDefault="006F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07" w:rsidRDefault="006F2907">
      <w:r>
        <w:separator/>
      </w:r>
    </w:p>
  </w:footnote>
  <w:footnote w:type="continuationSeparator" w:id="0">
    <w:p w:rsidR="006F2907" w:rsidRDefault="006F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2907"/>
    <w:rsid w:val="0076334A"/>
    <w:rsid w:val="009F196D"/>
    <w:rsid w:val="00A9035B"/>
    <w:rsid w:val="00B855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55E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855E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