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78" w:rsidRDefault="00782778" w:rsidP="005522A8">
      <w:pPr>
        <w:pStyle w:val="Ttulo"/>
      </w:pPr>
      <w:bookmarkStart w:id="0" w:name="_GoBack"/>
      <w:bookmarkEnd w:id="0"/>
      <w:r>
        <w:t>INDICAÇÃO Nº 2413/2010</w:t>
      </w:r>
    </w:p>
    <w:p w:rsidR="00782778" w:rsidRDefault="00782778">
      <w:pPr>
        <w:jc w:val="center"/>
        <w:rPr>
          <w:rFonts w:ascii="Bookman Old Style" w:hAnsi="Bookman Old Style"/>
          <w:b/>
          <w:u w:val="single"/>
        </w:rPr>
      </w:pPr>
    </w:p>
    <w:p w:rsidR="00782778" w:rsidRDefault="00782778">
      <w:pPr>
        <w:jc w:val="center"/>
        <w:rPr>
          <w:rFonts w:ascii="Bookman Old Style" w:hAnsi="Bookman Old Style"/>
          <w:b/>
          <w:u w:val="single"/>
        </w:rPr>
      </w:pPr>
    </w:p>
    <w:p w:rsidR="00782778" w:rsidRDefault="00782778" w:rsidP="005522A8">
      <w:pPr>
        <w:pStyle w:val="Recuodecorpodetexto"/>
        <w:ind w:left="4440"/>
      </w:pPr>
      <w:r>
        <w:t>“Sinalização Horizontal e vertical no cruzamento das Ruas da Prata e do Alumínio, no Mollon.”</w:t>
      </w:r>
    </w:p>
    <w:p w:rsidR="00782778" w:rsidRDefault="00782778">
      <w:pPr>
        <w:ind w:left="1440" w:firstLine="3600"/>
        <w:jc w:val="both"/>
        <w:rPr>
          <w:rFonts w:ascii="Bookman Old Style" w:hAnsi="Bookman Old Style"/>
        </w:rPr>
      </w:pPr>
    </w:p>
    <w:p w:rsidR="00782778" w:rsidRDefault="00782778">
      <w:pPr>
        <w:ind w:left="1440" w:firstLine="3600"/>
        <w:jc w:val="both"/>
        <w:rPr>
          <w:rFonts w:ascii="Bookman Old Style" w:hAnsi="Bookman Old Style"/>
        </w:rPr>
      </w:pPr>
    </w:p>
    <w:p w:rsidR="00782778" w:rsidRDefault="00782778">
      <w:pPr>
        <w:ind w:left="1440" w:firstLine="3600"/>
        <w:jc w:val="both"/>
        <w:rPr>
          <w:rFonts w:ascii="Bookman Old Style" w:hAnsi="Bookman Old Style"/>
        </w:rPr>
      </w:pPr>
    </w:p>
    <w:p w:rsidR="00782778" w:rsidRDefault="00782778">
      <w:pPr>
        <w:ind w:left="1440" w:firstLine="3600"/>
        <w:jc w:val="both"/>
        <w:rPr>
          <w:rFonts w:ascii="Bookman Old Style" w:hAnsi="Bookman Old Style"/>
        </w:rPr>
      </w:pPr>
    </w:p>
    <w:p w:rsidR="00782778" w:rsidRPr="00177AD0" w:rsidRDefault="00782778" w:rsidP="005522A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instalação da sinalização vertical e horizontal de solo no Cruzamento supra.</w:t>
      </w:r>
    </w:p>
    <w:p w:rsidR="00782778" w:rsidRPr="003977F2" w:rsidRDefault="00782778" w:rsidP="005522A8">
      <w:pPr>
        <w:jc w:val="center"/>
        <w:rPr>
          <w:rFonts w:ascii="Bookman Old Style" w:hAnsi="Bookman Old Style"/>
          <w:b/>
        </w:rPr>
      </w:pPr>
    </w:p>
    <w:p w:rsidR="00782778" w:rsidRDefault="00782778" w:rsidP="005522A8">
      <w:pPr>
        <w:jc w:val="center"/>
        <w:rPr>
          <w:rFonts w:ascii="Bookman Old Style" w:hAnsi="Bookman Old Style"/>
          <w:b/>
        </w:rPr>
      </w:pPr>
    </w:p>
    <w:p w:rsidR="00782778" w:rsidRDefault="00782778" w:rsidP="005522A8">
      <w:pPr>
        <w:jc w:val="center"/>
        <w:rPr>
          <w:rFonts w:ascii="Bookman Old Style" w:hAnsi="Bookman Old Style"/>
          <w:b/>
        </w:rPr>
      </w:pPr>
    </w:p>
    <w:p w:rsidR="00782778" w:rsidRDefault="00782778" w:rsidP="005522A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82778" w:rsidRDefault="00782778" w:rsidP="005522A8">
      <w:pPr>
        <w:jc w:val="center"/>
        <w:rPr>
          <w:rFonts w:ascii="Bookman Old Style" w:hAnsi="Bookman Old Style"/>
          <w:b/>
        </w:rPr>
      </w:pPr>
    </w:p>
    <w:p w:rsidR="00782778" w:rsidRDefault="00782778" w:rsidP="005522A8">
      <w:pPr>
        <w:jc w:val="center"/>
        <w:rPr>
          <w:rFonts w:ascii="Bookman Old Style" w:hAnsi="Bookman Old Style"/>
          <w:b/>
        </w:rPr>
      </w:pPr>
    </w:p>
    <w:p w:rsidR="00782778" w:rsidRDefault="00782778" w:rsidP="005522A8">
      <w:pPr>
        <w:ind w:firstLine="1440"/>
        <w:jc w:val="both"/>
        <w:rPr>
          <w:rFonts w:ascii="Bookman Old Style" w:hAnsi="Bookman Old Style"/>
        </w:rPr>
      </w:pPr>
    </w:p>
    <w:p w:rsidR="00782778" w:rsidRDefault="00782778" w:rsidP="005522A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Acidentes graves vem ocorrendo no local envolvendo principalmente motociclistas.</w:t>
      </w:r>
    </w:p>
    <w:p w:rsidR="00782778" w:rsidRDefault="00782778" w:rsidP="005522A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Mortes já ocorreram no local e os moradores pedem a sinalização adequada no cruzamento.</w:t>
      </w:r>
    </w:p>
    <w:p w:rsidR="00782778" w:rsidRDefault="00782778" w:rsidP="005522A8">
      <w:pPr>
        <w:ind w:firstLine="1440"/>
        <w:jc w:val="both"/>
        <w:rPr>
          <w:rFonts w:ascii="Bookman Old Style" w:hAnsi="Bookman Old Style"/>
        </w:rPr>
      </w:pPr>
    </w:p>
    <w:p w:rsidR="00782778" w:rsidRDefault="00782778" w:rsidP="005522A8">
      <w:pPr>
        <w:ind w:firstLine="1440"/>
        <w:jc w:val="both"/>
        <w:outlineLvl w:val="0"/>
        <w:rPr>
          <w:rFonts w:ascii="Bookman Old Style" w:hAnsi="Bookman Old Style"/>
        </w:rPr>
      </w:pPr>
    </w:p>
    <w:p w:rsidR="00782778" w:rsidRDefault="00782778" w:rsidP="005522A8">
      <w:pPr>
        <w:ind w:firstLine="1440"/>
        <w:outlineLvl w:val="0"/>
        <w:rPr>
          <w:rFonts w:ascii="Bookman Old Style" w:hAnsi="Bookman Old Style"/>
        </w:rPr>
      </w:pPr>
    </w:p>
    <w:p w:rsidR="00782778" w:rsidRDefault="00782778" w:rsidP="005522A8">
      <w:pPr>
        <w:ind w:firstLine="1440"/>
        <w:outlineLvl w:val="0"/>
        <w:rPr>
          <w:rFonts w:ascii="Bookman Old Style" w:hAnsi="Bookman Old Style"/>
        </w:rPr>
      </w:pPr>
    </w:p>
    <w:p w:rsidR="00782778" w:rsidRDefault="00782778" w:rsidP="005522A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agosto de 2010.</w:t>
      </w:r>
    </w:p>
    <w:p w:rsidR="00782778" w:rsidRDefault="00782778">
      <w:pPr>
        <w:ind w:firstLine="1440"/>
        <w:rPr>
          <w:rFonts w:ascii="Bookman Old Style" w:hAnsi="Bookman Old Style"/>
        </w:rPr>
      </w:pPr>
    </w:p>
    <w:p w:rsidR="00782778" w:rsidRDefault="00782778">
      <w:pPr>
        <w:rPr>
          <w:rFonts w:ascii="Bookman Old Style" w:hAnsi="Bookman Old Style"/>
        </w:rPr>
      </w:pPr>
    </w:p>
    <w:p w:rsidR="00782778" w:rsidRDefault="00782778" w:rsidP="005522A8">
      <w:pPr>
        <w:rPr>
          <w:rFonts w:ascii="Bookman Old Style" w:hAnsi="Bookman Old Style"/>
        </w:rPr>
      </w:pPr>
    </w:p>
    <w:p w:rsidR="00782778" w:rsidRDefault="00782778" w:rsidP="005522A8">
      <w:pPr>
        <w:jc w:val="center"/>
        <w:outlineLvl w:val="0"/>
        <w:rPr>
          <w:rFonts w:ascii="Bookman Old Style" w:hAnsi="Bookman Old Style"/>
          <w:b/>
        </w:rPr>
      </w:pPr>
    </w:p>
    <w:p w:rsidR="00782778" w:rsidRDefault="00782778" w:rsidP="005522A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82778" w:rsidRDefault="00782778" w:rsidP="005522A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82778" w:rsidRDefault="00782778" w:rsidP="005522A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A8" w:rsidRDefault="005522A8">
      <w:r>
        <w:separator/>
      </w:r>
    </w:p>
  </w:endnote>
  <w:endnote w:type="continuationSeparator" w:id="0">
    <w:p w:rsidR="005522A8" w:rsidRDefault="0055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A8" w:rsidRDefault="005522A8">
      <w:r>
        <w:separator/>
      </w:r>
    </w:p>
  </w:footnote>
  <w:footnote w:type="continuationSeparator" w:id="0">
    <w:p w:rsidR="005522A8" w:rsidRDefault="00552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22A8"/>
    <w:rsid w:val="00782778"/>
    <w:rsid w:val="009F196D"/>
    <w:rsid w:val="00A9035B"/>
    <w:rsid w:val="00CD613B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27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8277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