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2D" w:rsidRDefault="0040522D" w:rsidP="007339AF">
      <w:pPr>
        <w:pStyle w:val="Ttulo"/>
      </w:pPr>
      <w:bookmarkStart w:id="0" w:name="_GoBack"/>
      <w:bookmarkEnd w:id="0"/>
      <w:r>
        <w:t>INDICAÇÃO Nº 2440/2010</w:t>
      </w:r>
    </w:p>
    <w:p w:rsidR="0040522D" w:rsidRDefault="0040522D">
      <w:pPr>
        <w:jc w:val="center"/>
        <w:rPr>
          <w:rFonts w:ascii="Bookman Old Style" w:hAnsi="Bookman Old Style"/>
          <w:b/>
          <w:u w:val="single"/>
        </w:rPr>
      </w:pPr>
    </w:p>
    <w:p w:rsidR="0040522D" w:rsidRDefault="0040522D">
      <w:pPr>
        <w:jc w:val="center"/>
        <w:rPr>
          <w:rFonts w:ascii="Bookman Old Style" w:hAnsi="Bookman Old Style"/>
          <w:b/>
          <w:u w:val="single"/>
        </w:rPr>
      </w:pPr>
    </w:p>
    <w:p w:rsidR="0040522D" w:rsidRDefault="0040522D" w:rsidP="007339AF">
      <w:pPr>
        <w:pStyle w:val="Recuodecorpodetexto"/>
        <w:ind w:left="4440"/>
      </w:pPr>
      <w:r>
        <w:t>“Pintura em lombada localizada em frente o número 523 da Rua Charles Keese Dodson, no Planalto do Sol II.”</w:t>
      </w:r>
    </w:p>
    <w:p w:rsidR="0040522D" w:rsidRDefault="0040522D">
      <w:pPr>
        <w:ind w:left="1440" w:firstLine="3600"/>
        <w:jc w:val="both"/>
        <w:rPr>
          <w:rFonts w:ascii="Bookman Old Style" w:hAnsi="Bookman Old Style"/>
        </w:rPr>
      </w:pPr>
    </w:p>
    <w:p w:rsidR="0040522D" w:rsidRDefault="0040522D">
      <w:pPr>
        <w:ind w:left="1440" w:firstLine="3600"/>
        <w:jc w:val="both"/>
        <w:rPr>
          <w:rFonts w:ascii="Bookman Old Style" w:hAnsi="Bookman Old Style"/>
        </w:rPr>
      </w:pPr>
    </w:p>
    <w:p w:rsidR="0040522D" w:rsidRDefault="0040522D">
      <w:pPr>
        <w:ind w:left="1440" w:firstLine="3600"/>
        <w:jc w:val="both"/>
        <w:rPr>
          <w:rFonts w:ascii="Bookman Old Style" w:hAnsi="Bookman Old Style"/>
        </w:rPr>
      </w:pPr>
    </w:p>
    <w:p w:rsidR="0040522D" w:rsidRPr="003977F2" w:rsidRDefault="0040522D" w:rsidP="007339A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pintura na lombada supra..</w:t>
      </w:r>
    </w:p>
    <w:p w:rsidR="0040522D" w:rsidRDefault="0040522D" w:rsidP="007339AF">
      <w:pPr>
        <w:jc w:val="center"/>
        <w:rPr>
          <w:rFonts w:ascii="Bookman Old Style" w:hAnsi="Bookman Old Style"/>
          <w:b/>
        </w:rPr>
      </w:pPr>
    </w:p>
    <w:p w:rsidR="0040522D" w:rsidRDefault="0040522D" w:rsidP="007339AF">
      <w:pPr>
        <w:jc w:val="center"/>
        <w:rPr>
          <w:rFonts w:ascii="Bookman Old Style" w:hAnsi="Bookman Old Style"/>
          <w:b/>
        </w:rPr>
      </w:pPr>
    </w:p>
    <w:p w:rsidR="0040522D" w:rsidRDefault="0040522D" w:rsidP="007339A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0522D" w:rsidRDefault="0040522D" w:rsidP="007339AF">
      <w:pPr>
        <w:jc w:val="center"/>
        <w:rPr>
          <w:rFonts w:ascii="Bookman Old Style" w:hAnsi="Bookman Old Style"/>
          <w:b/>
        </w:rPr>
      </w:pPr>
    </w:p>
    <w:p w:rsidR="0040522D" w:rsidRDefault="0040522D" w:rsidP="007339AF">
      <w:pPr>
        <w:jc w:val="center"/>
        <w:rPr>
          <w:rFonts w:ascii="Bookman Old Style" w:hAnsi="Bookman Old Style"/>
          <w:b/>
        </w:rPr>
      </w:pPr>
    </w:p>
    <w:p w:rsidR="0040522D" w:rsidRDefault="0040522D" w:rsidP="007339AF">
      <w:pPr>
        <w:jc w:val="center"/>
        <w:rPr>
          <w:rFonts w:ascii="Bookman Old Style" w:hAnsi="Bookman Old Style"/>
          <w:b/>
        </w:rPr>
      </w:pPr>
    </w:p>
    <w:p w:rsidR="0040522D" w:rsidRDefault="0040522D" w:rsidP="007339A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Planalto do Sol II reclamam que, a lombada instalada na Rua Charles Keese Dodson, em frente à residência de número 523, encontra-se com a pintura amarela totalmente apagada, ocasionando freadas bruscas. À noite a situação piora, pois, mesmo próximo à lombada fica impossível visualiza-la, assim os veículos passam por ela em alta velocidade o que pode resultar em acidentes graves.</w:t>
      </w:r>
    </w:p>
    <w:p w:rsidR="0040522D" w:rsidRDefault="0040522D" w:rsidP="007339AF">
      <w:pPr>
        <w:ind w:firstLine="1440"/>
        <w:jc w:val="both"/>
        <w:rPr>
          <w:rFonts w:ascii="Bookman Old Style" w:hAnsi="Bookman Old Style"/>
        </w:rPr>
      </w:pPr>
    </w:p>
    <w:p w:rsidR="0040522D" w:rsidRDefault="0040522D" w:rsidP="007339AF">
      <w:pPr>
        <w:ind w:firstLine="1440"/>
        <w:jc w:val="both"/>
        <w:outlineLvl w:val="0"/>
        <w:rPr>
          <w:rFonts w:ascii="Bookman Old Style" w:hAnsi="Bookman Old Style"/>
        </w:rPr>
      </w:pPr>
    </w:p>
    <w:p w:rsidR="0040522D" w:rsidRDefault="0040522D" w:rsidP="007339AF">
      <w:pPr>
        <w:ind w:firstLine="1440"/>
        <w:outlineLvl w:val="0"/>
        <w:rPr>
          <w:rFonts w:ascii="Bookman Old Style" w:hAnsi="Bookman Old Style"/>
        </w:rPr>
      </w:pPr>
    </w:p>
    <w:p w:rsidR="0040522D" w:rsidRDefault="0040522D" w:rsidP="007339AF">
      <w:pPr>
        <w:ind w:firstLine="1440"/>
        <w:outlineLvl w:val="0"/>
        <w:rPr>
          <w:rFonts w:ascii="Bookman Old Style" w:hAnsi="Bookman Old Style"/>
        </w:rPr>
      </w:pPr>
    </w:p>
    <w:p w:rsidR="0040522D" w:rsidRDefault="0040522D" w:rsidP="007339A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setembro de 2010.</w:t>
      </w:r>
    </w:p>
    <w:p w:rsidR="0040522D" w:rsidRDefault="0040522D">
      <w:pPr>
        <w:ind w:firstLine="1440"/>
        <w:rPr>
          <w:rFonts w:ascii="Bookman Old Style" w:hAnsi="Bookman Old Style"/>
        </w:rPr>
      </w:pPr>
    </w:p>
    <w:p w:rsidR="0040522D" w:rsidRDefault="0040522D">
      <w:pPr>
        <w:rPr>
          <w:rFonts w:ascii="Bookman Old Style" w:hAnsi="Bookman Old Style"/>
        </w:rPr>
      </w:pPr>
    </w:p>
    <w:p w:rsidR="0040522D" w:rsidRDefault="0040522D">
      <w:pPr>
        <w:ind w:firstLine="1440"/>
        <w:rPr>
          <w:rFonts w:ascii="Bookman Old Style" w:hAnsi="Bookman Old Style"/>
        </w:rPr>
      </w:pPr>
    </w:p>
    <w:p w:rsidR="0040522D" w:rsidRDefault="0040522D">
      <w:pPr>
        <w:ind w:firstLine="1440"/>
        <w:rPr>
          <w:rFonts w:ascii="Bookman Old Style" w:hAnsi="Bookman Old Style"/>
        </w:rPr>
      </w:pPr>
    </w:p>
    <w:p w:rsidR="0040522D" w:rsidRDefault="0040522D">
      <w:pPr>
        <w:ind w:firstLine="1440"/>
        <w:rPr>
          <w:rFonts w:ascii="Bookman Old Style" w:hAnsi="Bookman Old Style"/>
        </w:rPr>
      </w:pPr>
    </w:p>
    <w:p w:rsidR="0040522D" w:rsidRDefault="0040522D" w:rsidP="007339AF">
      <w:pPr>
        <w:jc w:val="center"/>
        <w:outlineLvl w:val="0"/>
        <w:rPr>
          <w:rFonts w:ascii="Bookman Old Style" w:hAnsi="Bookman Old Style"/>
          <w:b/>
        </w:rPr>
      </w:pPr>
    </w:p>
    <w:p w:rsidR="0040522D" w:rsidRDefault="0040522D" w:rsidP="007339A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0522D" w:rsidRDefault="0040522D" w:rsidP="007339A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0522D" w:rsidRDefault="0040522D" w:rsidP="007339A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AF" w:rsidRDefault="007339AF">
      <w:r>
        <w:separator/>
      </w:r>
    </w:p>
  </w:endnote>
  <w:endnote w:type="continuationSeparator" w:id="0">
    <w:p w:rsidR="007339AF" w:rsidRDefault="0073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AF" w:rsidRDefault="007339AF">
      <w:r>
        <w:separator/>
      </w:r>
    </w:p>
  </w:footnote>
  <w:footnote w:type="continuationSeparator" w:id="0">
    <w:p w:rsidR="007339AF" w:rsidRDefault="0073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522D"/>
    <w:rsid w:val="004C67DE"/>
    <w:rsid w:val="007339AF"/>
    <w:rsid w:val="009F196D"/>
    <w:rsid w:val="00A9035B"/>
    <w:rsid w:val="00BC0EE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052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0522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