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51" w:rsidRDefault="00FA6B51">
      <w:pPr>
        <w:pStyle w:val="Ttulo"/>
      </w:pPr>
      <w:bookmarkStart w:id="0" w:name="_GoBack"/>
      <w:bookmarkEnd w:id="0"/>
    </w:p>
    <w:p w:rsidR="00FA6B51" w:rsidRDefault="00FA6B51">
      <w:pPr>
        <w:pStyle w:val="Ttulo"/>
      </w:pPr>
      <w:r>
        <w:t>INDICAÇÃO Nº 2450/10</w:t>
      </w:r>
    </w:p>
    <w:p w:rsidR="00FA6B51" w:rsidRDefault="00FA6B51">
      <w:pPr>
        <w:jc w:val="center"/>
        <w:rPr>
          <w:rFonts w:ascii="Bookman Old Style" w:hAnsi="Bookman Old Style"/>
          <w:b/>
          <w:u w:val="single"/>
        </w:rPr>
      </w:pPr>
    </w:p>
    <w:p w:rsidR="00FA6B51" w:rsidRDefault="00FA6B51">
      <w:pPr>
        <w:jc w:val="center"/>
        <w:rPr>
          <w:rFonts w:ascii="Bookman Old Style" w:hAnsi="Bookman Old Style"/>
          <w:b/>
          <w:u w:val="single"/>
        </w:rPr>
      </w:pPr>
    </w:p>
    <w:p w:rsidR="00FA6B51" w:rsidRDefault="00FA6B51">
      <w:pPr>
        <w:jc w:val="center"/>
        <w:rPr>
          <w:rFonts w:ascii="Bookman Old Style" w:hAnsi="Bookman Old Style"/>
          <w:b/>
          <w:u w:val="single"/>
        </w:rPr>
      </w:pPr>
    </w:p>
    <w:p w:rsidR="00FA6B51" w:rsidRDefault="00FA6B51">
      <w:pPr>
        <w:pStyle w:val="Recuodecorpodetexto"/>
      </w:pPr>
      <w:r>
        <w:t xml:space="preserve">“Proceder à </w:t>
      </w:r>
      <w:r w:rsidRPr="009B2FE8">
        <w:t>substituição de árvore</w:t>
      </w:r>
      <w:r>
        <w:t>,</w:t>
      </w:r>
      <w:r w:rsidRPr="009B2FE8">
        <w:t xml:space="preserve"> na </w:t>
      </w:r>
      <w:r w:rsidRPr="00AD3300">
        <w:t>Rua</w:t>
      </w:r>
      <w:r>
        <w:t xml:space="preserve"> da Platina,</w:t>
      </w:r>
      <w:r w:rsidRPr="00AD3300">
        <w:t xml:space="preserve"> </w:t>
      </w:r>
      <w:r>
        <w:t>defronte ao nº. 306, no Jardim Mollon”.</w:t>
      </w:r>
    </w:p>
    <w:p w:rsidR="00FA6B51" w:rsidRDefault="00FA6B51">
      <w:pPr>
        <w:ind w:left="1440" w:firstLine="3600"/>
        <w:jc w:val="both"/>
        <w:rPr>
          <w:rFonts w:ascii="Bookman Old Style" w:hAnsi="Bookman Old Style"/>
        </w:rPr>
      </w:pPr>
    </w:p>
    <w:p w:rsidR="00FA6B51" w:rsidRDefault="00FA6B51">
      <w:pPr>
        <w:ind w:left="1440" w:firstLine="3600"/>
        <w:jc w:val="both"/>
        <w:rPr>
          <w:rFonts w:ascii="Bookman Old Style" w:hAnsi="Bookman Old Style"/>
        </w:rPr>
      </w:pPr>
    </w:p>
    <w:p w:rsidR="00FA6B51" w:rsidRDefault="00FA6B51">
      <w:pPr>
        <w:ind w:left="1440" w:firstLine="3600"/>
        <w:jc w:val="both"/>
        <w:rPr>
          <w:rFonts w:ascii="Bookman Old Style" w:hAnsi="Bookman Old Style"/>
        </w:rPr>
      </w:pPr>
    </w:p>
    <w:p w:rsidR="00FA6B51" w:rsidRPr="00C54CB9" w:rsidRDefault="00FA6B5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competente que tome providências no sentido de proceder à substituição de árvore, Rua </w:t>
      </w:r>
      <w:r>
        <w:rPr>
          <w:rFonts w:ascii="Bookman Old Style" w:hAnsi="Bookman Old Style"/>
        </w:rPr>
        <w:t>da Platina, defronte ao nº. 306</w:t>
      </w:r>
      <w:r w:rsidRPr="00C54CB9">
        <w:rPr>
          <w:rFonts w:ascii="Bookman Old Style" w:hAnsi="Bookman Old Style"/>
        </w:rPr>
        <w:t xml:space="preserve">, no </w:t>
      </w:r>
      <w:r>
        <w:rPr>
          <w:rFonts w:ascii="Bookman Old Style" w:hAnsi="Bookman Old Style"/>
        </w:rPr>
        <w:t>bairro Mollon</w:t>
      </w:r>
      <w:r w:rsidRPr="00C54CB9">
        <w:rPr>
          <w:rFonts w:ascii="Bookman Old Style" w:hAnsi="Bookman Old Style"/>
        </w:rPr>
        <w:t>.</w:t>
      </w:r>
    </w:p>
    <w:p w:rsidR="00FA6B51" w:rsidRDefault="00FA6B51">
      <w:pPr>
        <w:ind w:firstLine="1440"/>
        <w:jc w:val="both"/>
        <w:rPr>
          <w:rFonts w:ascii="Bookman Old Style" w:hAnsi="Bookman Old Style"/>
        </w:rPr>
      </w:pPr>
    </w:p>
    <w:p w:rsidR="00FA6B51" w:rsidRDefault="00FA6B51">
      <w:pPr>
        <w:ind w:firstLine="1440"/>
        <w:jc w:val="both"/>
        <w:rPr>
          <w:rFonts w:ascii="Bookman Old Style" w:hAnsi="Bookman Old Style"/>
        </w:rPr>
      </w:pPr>
    </w:p>
    <w:p w:rsidR="00FA6B51" w:rsidRDefault="00FA6B51" w:rsidP="00BD1E2E">
      <w:pPr>
        <w:jc w:val="center"/>
        <w:rPr>
          <w:rFonts w:ascii="Bookman Old Style" w:hAnsi="Bookman Old Style"/>
          <w:b/>
        </w:rPr>
      </w:pPr>
    </w:p>
    <w:p w:rsidR="00FA6B51" w:rsidRDefault="00FA6B51" w:rsidP="00BD1E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FA6B51" w:rsidRDefault="00FA6B51" w:rsidP="00BD1E2E">
      <w:pPr>
        <w:pStyle w:val="Recuodecorpodetexto2"/>
      </w:pPr>
    </w:p>
    <w:p w:rsidR="00FA6B51" w:rsidRPr="009B2FE8" w:rsidRDefault="00FA6B51" w:rsidP="00BD1E2E">
      <w:pPr>
        <w:pStyle w:val="Recuodecorpodetexto2"/>
      </w:pPr>
      <w:r>
        <w:t>Esta árvore está com o tronco podre e queimado, além de ter danificado a calçada.</w:t>
      </w:r>
    </w:p>
    <w:p w:rsidR="00FA6B51" w:rsidRPr="00350F65" w:rsidRDefault="00FA6B51" w:rsidP="00BD1E2E">
      <w:pPr>
        <w:pStyle w:val="Recuodecorpodetexto2"/>
        <w:rPr>
          <w:b/>
        </w:rPr>
      </w:pPr>
      <w:r>
        <w:t xml:space="preserve">Portanto, os moradores solicitam que seja extraída do local para o plantio de outra espécie. </w:t>
      </w:r>
    </w:p>
    <w:p w:rsidR="00FA6B51" w:rsidRDefault="00FA6B51">
      <w:pPr>
        <w:ind w:firstLine="1440"/>
        <w:jc w:val="both"/>
        <w:rPr>
          <w:rFonts w:ascii="Bookman Old Style" w:hAnsi="Bookman Old Style"/>
        </w:rPr>
      </w:pPr>
    </w:p>
    <w:p w:rsidR="00FA6B51" w:rsidRDefault="00FA6B51">
      <w:pPr>
        <w:ind w:firstLine="1440"/>
        <w:jc w:val="both"/>
        <w:rPr>
          <w:rFonts w:ascii="Bookman Old Style" w:hAnsi="Bookman Old Style"/>
        </w:rPr>
      </w:pPr>
    </w:p>
    <w:p w:rsidR="00FA6B51" w:rsidRDefault="00FA6B51">
      <w:pPr>
        <w:ind w:firstLine="1440"/>
        <w:jc w:val="both"/>
        <w:rPr>
          <w:rFonts w:ascii="Bookman Old Style" w:hAnsi="Bookman Old Style"/>
        </w:rPr>
      </w:pPr>
    </w:p>
    <w:p w:rsidR="00FA6B51" w:rsidRDefault="00FA6B51">
      <w:pPr>
        <w:ind w:firstLine="1440"/>
        <w:jc w:val="both"/>
        <w:rPr>
          <w:rFonts w:ascii="Bookman Old Style" w:hAnsi="Bookman Old Style"/>
        </w:rPr>
      </w:pPr>
    </w:p>
    <w:p w:rsidR="00FA6B51" w:rsidRDefault="00FA6B51">
      <w:pPr>
        <w:ind w:firstLine="1440"/>
        <w:jc w:val="both"/>
        <w:rPr>
          <w:rFonts w:ascii="Bookman Old Style" w:hAnsi="Bookman Old Style"/>
        </w:rPr>
      </w:pPr>
    </w:p>
    <w:p w:rsidR="00FA6B51" w:rsidRDefault="00FA6B51">
      <w:pPr>
        <w:ind w:firstLine="1440"/>
        <w:jc w:val="both"/>
        <w:rPr>
          <w:rFonts w:ascii="Bookman Old Style" w:hAnsi="Bookman Old Style"/>
        </w:rPr>
      </w:pPr>
    </w:p>
    <w:p w:rsidR="00FA6B51" w:rsidRDefault="00FA6B51">
      <w:pPr>
        <w:ind w:firstLine="1440"/>
        <w:jc w:val="both"/>
        <w:rPr>
          <w:rFonts w:ascii="Bookman Old Style" w:hAnsi="Bookman Old Style"/>
        </w:rPr>
      </w:pPr>
    </w:p>
    <w:p w:rsidR="00FA6B51" w:rsidRDefault="00FA6B51">
      <w:pPr>
        <w:ind w:firstLine="1440"/>
        <w:jc w:val="both"/>
        <w:rPr>
          <w:rFonts w:ascii="Bookman Old Style" w:hAnsi="Bookman Old Style"/>
        </w:rPr>
      </w:pPr>
    </w:p>
    <w:p w:rsidR="00FA6B51" w:rsidRDefault="00FA6B51">
      <w:pPr>
        <w:ind w:firstLine="1440"/>
        <w:jc w:val="both"/>
        <w:rPr>
          <w:rFonts w:ascii="Bookman Old Style" w:hAnsi="Bookman Old Style"/>
        </w:rPr>
      </w:pPr>
    </w:p>
    <w:p w:rsidR="00FA6B51" w:rsidRDefault="00FA6B51" w:rsidP="00BD1E2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 de setembro de 2010.</w:t>
      </w:r>
    </w:p>
    <w:p w:rsidR="00FA6B51" w:rsidRDefault="00FA6B51">
      <w:pPr>
        <w:ind w:firstLine="1440"/>
        <w:rPr>
          <w:rFonts w:ascii="Bookman Old Style" w:hAnsi="Bookman Old Style"/>
        </w:rPr>
      </w:pPr>
    </w:p>
    <w:p w:rsidR="00FA6B51" w:rsidRDefault="00FA6B51">
      <w:pPr>
        <w:rPr>
          <w:rFonts w:ascii="Bookman Old Style" w:hAnsi="Bookman Old Style"/>
        </w:rPr>
      </w:pPr>
    </w:p>
    <w:p w:rsidR="00FA6B51" w:rsidRDefault="00FA6B51">
      <w:pPr>
        <w:rPr>
          <w:rFonts w:ascii="Bookman Old Style" w:hAnsi="Bookman Old Style"/>
        </w:rPr>
      </w:pPr>
    </w:p>
    <w:p w:rsidR="00FA6B51" w:rsidRDefault="00FA6B51">
      <w:pPr>
        <w:rPr>
          <w:rFonts w:ascii="Bookman Old Style" w:hAnsi="Bookman Old Style"/>
        </w:rPr>
      </w:pPr>
    </w:p>
    <w:p w:rsidR="00FA6B51" w:rsidRDefault="00FA6B51">
      <w:pPr>
        <w:ind w:firstLine="1440"/>
        <w:rPr>
          <w:rFonts w:ascii="Bookman Old Style" w:hAnsi="Bookman Old Style"/>
        </w:rPr>
      </w:pPr>
    </w:p>
    <w:p w:rsidR="00FA6B51" w:rsidRDefault="00FA6B51" w:rsidP="00BD1E2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A6B51" w:rsidRDefault="00FA6B51" w:rsidP="00BD1E2E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2E" w:rsidRDefault="00BD1E2E">
      <w:r>
        <w:separator/>
      </w:r>
    </w:p>
  </w:endnote>
  <w:endnote w:type="continuationSeparator" w:id="0">
    <w:p w:rsidR="00BD1E2E" w:rsidRDefault="00BD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2E" w:rsidRDefault="00BD1E2E">
      <w:r>
        <w:separator/>
      </w:r>
    </w:p>
  </w:footnote>
  <w:footnote w:type="continuationSeparator" w:id="0">
    <w:p w:rsidR="00BD1E2E" w:rsidRDefault="00BD1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D1E2E"/>
    <w:rsid w:val="00CD613B"/>
    <w:rsid w:val="00F80233"/>
    <w:rsid w:val="00FA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6B5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A6B5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A6B5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