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A3" w:rsidRDefault="005112A3" w:rsidP="00184DB6">
      <w:pPr>
        <w:pStyle w:val="Ttulo"/>
      </w:pPr>
      <w:bookmarkStart w:id="0" w:name="_GoBack"/>
      <w:bookmarkEnd w:id="0"/>
      <w:r>
        <w:t>INDICAÇÃO Nº 2516/2010</w:t>
      </w:r>
    </w:p>
    <w:p w:rsidR="005112A3" w:rsidRDefault="005112A3">
      <w:pPr>
        <w:jc w:val="center"/>
        <w:rPr>
          <w:rFonts w:ascii="Bookman Old Style" w:hAnsi="Bookman Old Style"/>
          <w:b/>
          <w:u w:val="single"/>
        </w:rPr>
      </w:pPr>
    </w:p>
    <w:p w:rsidR="005112A3" w:rsidRDefault="005112A3">
      <w:pPr>
        <w:jc w:val="center"/>
        <w:rPr>
          <w:rFonts w:ascii="Bookman Old Style" w:hAnsi="Bookman Old Style"/>
          <w:b/>
          <w:u w:val="single"/>
        </w:rPr>
      </w:pPr>
    </w:p>
    <w:p w:rsidR="005112A3" w:rsidRDefault="005112A3" w:rsidP="00184DB6">
      <w:pPr>
        <w:pStyle w:val="Recuodecorpodetexto"/>
        <w:ind w:left="4440"/>
      </w:pPr>
      <w:r>
        <w:t>“Poda das árvores localizadas na calçada da Rua José Bonifácio, quadra entre as Ruas XV de Novembro e Dona Margarida, em Frente ao Departamento de Água e esgoto, Centro”.</w:t>
      </w:r>
    </w:p>
    <w:p w:rsidR="005112A3" w:rsidRDefault="005112A3">
      <w:pPr>
        <w:ind w:left="1440" w:firstLine="3600"/>
        <w:jc w:val="both"/>
        <w:rPr>
          <w:rFonts w:ascii="Bookman Old Style" w:hAnsi="Bookman Old Style"/>
        </w:rPr>
      </w:pPr>
    </w:p>
    <w:p w:rsidR="005112A3" w:rsidRDefault="005112A3">
      <w:pPr>
        <w:ind w:left="1440" w:firstLine="3600"/>
        <w:jc w:val="both"/>
        <w:rPr>
          <w:rFonts w:ascii="Bookman Old Style" w:hAnsi="Bookman Old Style"/>
        </w:rPr>
      </w:pPr>
    </w:p>
    <w:p w:rsidR="005112A3" w:rsidRDefault="005112A3">
      <w:pPr>
        <w:ind w:left="1440" w:firstLine="3600"/>
        <w:jc w:val="both"/>
        <w:rPr>
          <w:rFonts w:ascii="Bookman Old Style" w:hAnsi="Bookman Old Style"/>
        </w:rPr>
      </w:pPr>
    </w:p>
    <w:p w:rsidR="005112A3" w:rsidRDefault="005112A3">
      <w:pPr>
        <w:ind w:left="1440" w:firstLine="3600"/>
        <w:jc w:val="both"/>
        <w:rPr>
          <w:rFonts w:ascii="Bookman Old Style" w:hAnsi="Bookman Old Style"/>
        </w:rPr>
      </w:pPr>
    </w:p>
    <w:p w:rsidR="005112A3" w:rsidRDefault="005112A3" w:rsidP="00184D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proceda a poda das árvores localizadas na calçada oposta ao DAE, na Rua José Bonifácio. </w:t>
      </w:r>
    </w:p>
    <w:p w:rsidR="005112A3" w:rsidRDefault="005112A3" w:rsidP="00184DB6">
      <w:pPr>
        <w:ind w:firstLine="1440"/>
        <w:jc w:val="both"/>
        <w:rPr>
          <w:rFonts w:ascii="Bookman Old Style" w:hAnsi="Bookman Old Style"/>
        </w:rPr>
      </w:pPr>
    </w:p>
    <w:p w:rsidR="005112A3" w:rsidRPr="00AB1F03" w:rsidRDefault="005112A3" w:rsidP="00184DB6">
      <w:pPr>
        <w:ind w:firstLine="1440"/>
        <w:jc w:val="both"/>
        <w:rPr>
          <w:rFonts w:ascii="Bookman Old Style" w:hAnsi="Bookman Old Style"/>
        </w:rPr>
      </w:pPr>
    </w:p>
    <w:p w:rsidR="005112A3" w:rsidRDefault="005112A3" w:rsidP="00184DB6">
      <w:pPr>
        <w:tabs>
          <w:tab w:val="left" w:pos="765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5112A3" w:rsidRDefault="005112A3" w:rsidP="00184D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112A3" w:rsidRDefault="005112A3" w:rsidP="00184DB6">
      <w:pPr>
        <w:jc w:val="center"/>
        <w:rPr>
          <w:rFonts w:ascii="Bookman Old Style" w:hAnsi="Bookman Old Style"/>
          <w:b/>
        </w:rPr>
      </w:pPr>
    </w:p>
    <w:p w:rsidR="005112A3" w:rsidRDefault="005112A3" w:rsidP="00184DB6">
      <w:pPr>
        <w:jc w:val="center"/>
        <w:rPr>
          <w:rFonts w:ascii="Bookman Old Style" w:hAnsi="Bookman Old Style"/>
          <w:b/>
        </w:rPr>
      </w:pPr>
    </w:p>
    <w:p w:rsidR="005112A3" w:rsidRDefault="005112A3" w:rsidP="00184DB6">
      <w:pPr>
        <w:jc w:val="center"/>
        <w:rPr>
          <w:rFonts w:ascii="Bookman Old Style" w:hAnsi="Bookman Old Style"/>
          <w:b/>
        </w:rPr>
      </w:pPr>
    </w:p>
    <w:p w:rsidR="005112A3" w:rsidRDefault="005112A3" w:rsidP="00184D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reclamam que são obrigados a utilizar a via destinada aos veículos, devido às árvores existentes no local, que possuem copas impedindo o trafego de pedestres no passeio público.</w:t>
      </w:r>
    </w:p>
    <w:p w:rsidR="005112A3" w:rsidRDefault="005112A3" w:rsidP="00184DB6">
      <w:pPr>
        <w:ind w:firstLine="1440"/>
        <w:jc w:val="both"/>
        <w:rPr>
          <w:rFonts w:ascii="Bookman Old Style" w:hAnsi="Bookman Old Style"/>
        </w:rPr>
      </w:pPr>
    </w:p>
    <w:p w:rsidR="005112A3" w:rsidRPr="00AB1F03" w:rsidRDefault="005112A3" w:rsidP="00184DB6">
      <w:pPr>
        <w:ind w:firstLine="1440"/>
        <w:jc w:val="both"/>
        <w:rPr>
          <w:rFonts w:ascii="Bookman Old Style" w:hAnsi="Bookman Old Style"/>
        </w:rPr>
      </w:pPr>
    </w:p>
    <w:p w:rsidR="005112A3" w:rsidRDefault="005112A3" w:rsidP="00184DB6">
      <w:pPr>
        <w:ind w:firstLine="1440"/>
        <w:jc w:val="both"/>
        <w:rPr>
          <w:rFonts w:ascii="Bookman Old Style" w:hAnsi="Bookman Old Style"/>
        </w:rPr>
      </w:pPr>
    </w:p>
    <w:p w:rsidR="005112A3" w:rsidRDefault="005112A3" w:rsidP="00184DB6">
      <w:pPr>
        <w:ind w:firstLine="1440"/>
        <w:jc w:val="both"/>
        <w:outlineLvl w:val="0"/>
        <w:rPr>
          <w:rFonts w:ascii="Bookman Old Style" w:hAnsi="Bookman Old Style"/>
        </w:rPr>
      </w:pPr>
    </w:p>
    <w:p w:rsidR="005112A3" w:rsidRDefault="005112A3" w:rsidP="00184DB6">
      <w:pPr>
        <w:ind w:firstLine="1440"/>
        <w:outlineLvl w:val="0"/>
        <w:rPr>
          <w:rFonts w:ascii="Bookman Old Style" w:hAnsi="Bookman Old Style"/>
        </w:rPr>
      </w:pPr>
    </w:p>
    <w:p w:rsidR="005112A3" w:rsidRDefault="005112A3" w:rsidP="00184DB6">
      <w:pPr>
        <w:ind w:firstLine="1440"/>
        <w:outlineLvl w:val="0"/>
        <w:rPr>
          <w:rFonts w:ascii="Bookman Old Style" w:hAnsi="Bookman Old Style"/>
        </w:rPr>
      </w:pPr>
    </w:p>
    <w:p w:rsidR="005112A3" w:rsidRDefault="005112A3" w:rsidP="00184DB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setembro de 2010.</w:t>
      </w:r>
    </w:p>
    <w:p w:rsidR="005112A3" w:rsidRDefault="005112A3">
      <w:pPr>
        <w:ind w:firstLine="1440"/>
        <w:rPr>
          <w:rFonts w:ascii="Bookman Old Style" w:hAnsi="Bookman Old Style"/>
        </w:rPr>
      </w:pPr>
    </w:p>
    <w:p w:rsidR="005112A3" w:rsidRDefault="005112A3">
      <w:pPr>
        <w:rPr>
          <w:rFonts w:ascii="Bookman Old Style" w:hAnsi="Bookman Old Style"/>
        </w:rPr>
      </w:pPr>
    </w:p>
    <w:p w:rsidR="005112A3" w:rsidRDefault="005112A3" w:rsidP="00184DB6">
      <w:pPr>
        <w:rPr>
          <w:rFonts w:ascii="Bookman Old Style" w:hAnsi="Bookman Old Style"/>
        </w:rPr>
      </w:pPr>
    </w:p>
    <w:p w:rsidR="005112A3" w:rsidRDefault="005112A3" w:rsidP="00184DB6">
      <w:pPr>
        <w:jc w:val="center"/>
        <w:outlineLvl w:val="0"/>
        <w:rPr>
          <w:rFonts w:ascii="Bookman Old Style" w:hAnsi="Bookman Old Style"/>
          <w:b/>
        </w:rPr>
      </w:pPr>
    </w:p>
    <w:p w:rsidR="005112A3" w:rsidRDefault="005112A3" w:rsidP="00184DB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112A3" w:rsidRDefault="005112A3" w:rsidP="00184DB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112A3" w:rsidRDefault="005112A3" w:rsidP="00184DB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B6" w:rsidRDefault="00184DB6">
      <w:r>
        <w:separator/>
      </w:r>
    </w:p>
  </w:endnote>
  <w:endnote w:type="continuationSeparator" w:id="0">
    <w:p w:rsidR="00184DB6" w:rsidRDefault="0018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B6" w:rsidRDefault="00184DB6">
      <w:r>
        <w:separator/>
      </w:r>
    </w:p>
  </w:footnote>
  <w:footnote w:type="continuationSeparator" w:id="0">
    <w:p w:rsidR="00184DB6" w:rsidRDefault="00184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4DB6"/>
    <w:rsid w:val="001D1394"/>
    <w:rsid w:val="003D3AA8"/>
    <w:rsid w:val="004C67DE"/>
    <w:rsid w:val="005112A3"/>
    <w:rsid w:val="009F196D"/>
    <w:rsid w:val="00A9035B"/>
    <w:rsid w:val="00C75D9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12A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112A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