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1B" w:rsidRDefault="0055091B" w:rsidP="00AC151C">
      <w:pPr>
        <w:pStyle w:val="Ttulo"/>
      </w:pPr>
      <w:bookmarkStart w:id="0" w:name="_GoBack"/>
      <w:bookmarkEnd w:id="0"/>
      <w:r>
        <w:t>INDICAÇÃO Nº 2534/2010</w:t>
      </w:r>
    </w:p>
    <w:p w:rsidR="0055091B" w:rsidRDefault="0055091B">
      <w:pPr>
        <w:jc w:val="center"/>
        <w:rPr>
          <w:rFonts w:ascii="Bookman Old Style" w:hAnsi="Bookman Old Style"/>
          <w:b/>
          <w:u w:val="single"/>
        </w:rPr>
      </w:pPr>
    </w:p>
    <w:p w:rsidR="0055091B" w:rsidRDefault="0055091B">
      <w:pPr>
        <w:jc w:val="center"/>
        <w:rPr>
          <w:rFonts w:ascii="Bookman Old Style" w:hAnsi="Bookman Old Style"/>
          <w:b/>
          <w:u w:val="single"/>
        </w:rPr>
      </w:pPr>
    </w:p>
    <w:p w:rsidR="0055091B" w:rsidRDefault="0055091B" w:rsidP="00AC151C">
      <w:pPr>
        <w:pStyle w:val="Recuodecorpodetexto"/>
        <w:ind w:left="4440"/>
      </w:pPr>
      <w:r>
        <w:t>“Limpeza em área pública localizada na Rua Padre Arthur Sampaio, próximo ao Bloco 105, no Conjunto Roberto Romano.”</w:t>
      </w:r>
    </w:p>
    <w:p w:rsidR="0055091B" w:rsidRDefault="0055091B">
      <w:pPr>
        <w:ind w:left="1440" w:firstLine="3600"/>
        <w:jc w:val="both"/>
        <w:rPr>
          <w:rFonts w:ascii="Bookman Old Style" w:hAnsi="Bookman Old Style"/>
        </w:rPr>
      </w:pPr>
    </w:p>
    <w:p w:rsidR="0055091B" w:rsidRDefault="0055091B">
      <w:pPr>
        <w:ind w:left="1440" w:firstLine="3600"/>
        <w:jc w:val="both"/>
        <w:rPr>
          <w:rFonts w:ascii="Bookman Old Style" w:hAnsi="Bookman Old Style"/>
        </w:rPr>
      </w:pPr>
    </w:p>
    <w:p w:rsidR="0055091B" w:rsidRDefault="0055091B">
      <w:pPr>
        <w:ind w:left="1440" w:firstLine="3600"/>
        <w:jc w:val="both"/>
        <w:rPr>
          <w:rFonts w:ascii="Bookman Old Style" w:hAnsi="Bookman Old Style"/>
        </w:rPr>
      </w:pPr>
    </w:p>
    <w:p w:rsidR="0055091B" w:rsidRDefault="0055091B">
      <w:pPr>
        <w:ind w:left="1440" w:firstLine="3600"/>
        <w:jc w:val="both"/>
        <w:rPr>
          <w:rFonts w:ascii="Bookman Old Style" w:hAnsi="Bookman Old Style"/>
        </w:rPr>
      </w:pPr>
    </w:p>
    <w:p w:rsidR="0055091B" w:rsidRPr="003977F2" w:rsidRDefault="0055091B" w:rsidP="00AC151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na área pública supra mencionada.</w:t>
      </w:r>
    </w:p>
    <w:p w:rsidR="0055091B" w:rsidRDefault="0055091B" w:rsidP="00AC151C">
      <w:pPr>
        <w:jc w:val="center"/>
        <w:rPr>
          <w:rFonts w:ascii="Bookman Old Style" w:hAnsi="Bookman Old Style"/>
          <w:b/>
        </w:rPr>
      </w:pPr>
    </w:p>
    <w:p w:rsidR="0055091B" w:rsidRDefault="0055091B" w:rsidP="00AC151C">
      <w:pPr>
        <w:jc w:val="center"/>
        <w:rPr>
          <w:rFonts w:ascii="Bookman Old Style" w:hAnsi="Bookman Old Style"/>
          <w:b/>
        </w:rPr>
      </w:pPr>
    </w:p>
    <w:p w:rsidR="0055091B" w:rsidRDefault="0055091B" w:rsidP="00AC15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091B" w:rsidRDefault="0055091B" w:rsidP="00AC151C">
      <w:pPr>
        <w:jc w:val="center"/>
        <w:rPr>
          <w:rFonts w:ascii="Bookman Old Style" w:hAnsi="Bookman Old Style"/>
          <w:b/>
        </w:rPr>
      </w:pPr>
    </w:p>
    <w:p w:rsidR="0055091B" w:rsidRDefault="0055091B" w:rsidP="00AC151C">
      <w:pPr>
        <w:jc w:val="center"/>
        <w:rPr>
          <w:rFonts w:ascii="Bookman Old Style" w:hAnsi="Bookman Old Style"/>
          <w:b/>
        </w:rPr>
      </w:pPr>
    </w:p>
    <w:p w:rsidR="0055091B" w:rsidRDefault="0055091B" w:rsidP="00AC151C">
      <w:pPr>
        <w:jc w:val="center"/>
        <w:rPr>
          <w:rFonts w:ascii="Bookman Old Style" w:hAnsi="Bookman Old Style"/>
          <w:b/>
        </w:rPr>
      </w:pPr>
    </w:p>
    <w:p w:rsidR="0055091B" w:rsidRDefault="0055091B" w:rsidP="00AC151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local esta cheio de lixo atrai insetos e animais peçonhentos, além de transmitir doenças. Moradores pedem a limpeza do local e a instalação de uma placa proibindo o descarte de lixo e entulhos.</w:t>
      </w:r>
    </w:p>
    <w:p w:rsidR="0055091B" w:rsidRDefault="0055091B" w:rsidP="00AC151C">
      <w:pPr>
        <w:ind w:firstLine="1440"/>
        <w:jc w:val="both"/>
        <w:rPr>
          <w:rFonts w:ascii="Bookman Old Style" w:hAnsi="Bookman Old Style"/>
        </w:rPr>
      </w:pPr>
    </w:p>
    <w:p w:rsidR="0055091B" w:rsidRDefault="0055091B" w:rsidP="00AC151C">
      <w:pPr>
        <w:ind w:firstLine="1440"/>
        <w:jc w:val="both"/>
        <w:outlineLvl w:val="0"/>
        <w:rPr>
          <w:rFonts w:ascii="Bookman Old Style" w:hAnsi="Bookman Old Style"/>
        </w:rPr>
      </w:pPr>
    </w:p>
    <w:p w:rsidR="0055091B" w:rsidRDefault="0055091B" w:rsidP="00AC151C">
      <w:pPr>
        <w:ind w:firstLine="1440"/>
        <w:outlineLvl w:val="0"/>
        <w:rPr>
          <w:rFonts w:ascii="Bookman Old Style" w:hAnsi="Bookman Old Style"/>
        </w:rPr>
      </w:pPr>
    </w:p>
    <w:p w:rsidR="0055091B" w:rsidRDefault="0055091B" w:rsidP="00AC151C">
      <w:pPr>
        <w:ind w:firstLine="1440"/>
        <w:outlineLvl w:val="0"/>
        <w:rPr>
          <w:rFonts w:ascii="Bookman Old Style" w:hAnsi="Bookman Old Style"/>
        </w:rPr>
      </w:pPr>
    </w:p>
    <w:p w:rsidR="0055091B" w:rsidRDefault="0055091B" w:rsidP="00AC151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setembro de 2010.</w:t>
      </w:r>
    </w:p>
    <w:p w:rsidR="0055091B" w:rsidRDefault="0055091B">
      <w:pPr>
        <w:ind w:firstLine="1440"/>
        <w:rPr>
          <w:rFonts w:ascii="Bookman Old Style" w:hAnsi="Bookman Old Style"/>
        </w:rPr>
      </w:pPr>
    </w:p>
    <w:p w:rsidR="0055091B" w:rsidRDefault="0055091B">
      <w:pPr>
        <w:rPr>
          <w:rFonts w:ascii="Bookman Old Style" w:hAnsi="Bookman Old Style"/>
        </w:rPr>
      </w:pPr>
    </w:p>
    <w:p w:rsidR="0055091B" w:rsidRDefault="0055091B">
      <w:pPr>
        <w:ind w:firstLine="1440"/>
        <w:rPr>
          <w:rFonts w:ascii="Bookman Old Style" w:hAnsi="Bookman Old Style"/>
        </w:rPr>
      </w:pPr>
    </w:p>
    <w:p w:rsidR="0055091B" w:rsidRDefault="0055091B">
      <w:pPr>
        <w:ind w:firstLine="1440"/>
        <w:rPr>
          <w:rFonts w:ascii="Bookman Old Style" w:hAnsi="Bookman Old Style"/>
        </w:rPr>
      </w:pPr>
    </w:p>
    <w:p w:rsidR="0055091B" w:rsidRDefault="0055091B">
      <w:pPr>
        <w:ind w:firstLine="1440"/>
        <w:rPr>
          <w:rFonts w:ascii="Bookman Old Style" w:hAnsi="Bookman Old Style"/>
        </w:rPr>
      </w:pPr>
    </w:p>
    <w:p w:rsidR="0055091B" w:rsidRDefault="0055091B" w:rsidP="00AC151C">
      <w:pPr>
        <w:jc w:val="center"/>
        <w:outlineLvl w:val="0"/>
        <w:rPr>
          <w:rFonts w:ascii="Bookman Old Style" w:hAnsi="Bookman Old Style"/>
          <w:b/>
        </w:rPr>
      </w:pPr>
    </w:p>
    <w:p w:rsidR="0055091B" w:rsidRDefault="0055091B" w:rsidP="00AC15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5091B" w:rsidRDefault="0055091B" w:rsidP="00AC15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5091B" w:rsidRDefault="0055091B" w:rsidP="00AC151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1C" w:rsidRDefault="00AC151C">
      <w:r>
        <w:separator/>
      </w:r>
    </w:p>
  </w:endnote>
  <w:endnote w:type="continuationSeparator" w:id="0">
    <w:p w:rsidR="00AC151C" w:rsidRDefault="00AC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1C" w:rsidRDefault="00AC151C">
      <w:r>
        <w:separator/>
      </w:r>
    </w:p>
  </w:footnote>
  <w:footnote w:type="continuationSeparator" w:id="0">
    <w:p w:rsidR="00AC151C" w:rsidRDefault="00AC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091B"/>
    <w:rsid w:val="009F196D"/>
    <w:rsid w:val="00A9035B"/>
    <w:rsid w:val="00AC151C"/>
    <w:rsid w:val="00CD613B"/>
    <w:rsid w:val="00E3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09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5091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