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12" w:rsidRDefault="00A76712" w:rsidP="00A76712">
      <w:pPr>
        <w:pStyle w:val="Ttulo"/>
      </w:pPr>
      <w:bookmarkStart w:id="0" w:name="_GoBack"/>
      <w:bookmarkEnd w:id="0"/>
      <w:r>
        <w:t>INDICAÇÃO Nº  2579/2010</w:t>
      </w:r>
    </w:p>
    <w:p w:rsidR="00A76712" w:rsidRDefault="00A76712" w:rsidP="00A76712">
      <w:pPr>
        <w:jc w:val="center"/>
        <w:rPr>
          <w:rFonts w:ascii="Bookman Old Style" w:hAnsi="Bookman Old Style"/>
          <w:b/>
          <w:u w:val="single"/>
        </w:rPr>
      </w:pPr>
    </w:p>
    <w:p w:rsidR="00A76712" w:rsidRDefault="00A76712" w:rsidP="00A76712">
      <w:pPr>
        <w:jc w:val="center"/>
        <w:rPr>
          <w:rFonts w:ascii="Bookman Old Style" w:hAnsi="Bookman Old Style"/>
          <w:b/>
          <w:u w:val="single"/>
        </w:rPr>
      </w:pPr>
    </w:p>
    <w:p w:rsidR="00A76712" w:rsidRDefault="00A76712" w:rsidP="00A76712">
      <w:pPr>
        <w:pStyle w:val="Recuodecorpodetexto"/>
        <w:ind w:left="4440"/>
      </w:pPr>
      <w:r>
        <w:t>“Instalação de ponto de ônibus coberto com cobertura, na Avenida Tiradentes, próximo á APAE.”</w:t>
      </w:r>
    </w:p>
    <w:p w:rsidR="00A76712" w:rsidRDefault="00A76712" w:rsidP="00A76712">
      <w:pPr>
        <w:ind w:left="1440" w:firstLine="3600"/>
        <w:jc w:val="both"/>
        <w:rPr>
          <w:rFonts w:ascii="Bookman Old Style" w:hAnsi="Bookman Old Style"/>
        </w:rPr>
      </w:pPr>
    </w:p>
    <w:p w:rsidR="00A76712" w:rsidRDefault="00A76712" w:rsidP="00A76712">
      <w:pPr>
        <w:ind w:left="1440" w:firstLine="3600"/>
        <w:jc w:val="both"/>
        <w:rPr>
          <w:rFonts w:ascii="Bookman Old Style" w:hAnsi="Bookman Old Style"/>
        </w:rPr>
      </w:pPr>
    </w:p>
    <w:p w:rsidR="00A76712" w:rsidRDefault="00A76712" w:rsidP="00A76712">
      <w:pPr>
        <w:ind w:left="1440" w:firstLine="3600"/>
        <w:jc w:val="both"/>
        <w:rPr>
          <w:rFonts w:ascii="Bookman Old Style" w:hAnsi="Bookman Old Style"/>
        </w:rPr>
      </w:pPr>
    </w:p>
    <w:p w:rsidR="00A76712" w:rsidRDefault="00A76712" w:rsidP="00A76712">
      <w:pPr>
        <w:ind w:left="1440" w:firstLine="3600"/>
        <w:jc w:val="both"/>
        <w:rPr>
          <w:rFonts w:ascii="Bookman Old Style" w:hAnsi="Bookman Old Style"/>
        </w:rPr>
      </w:pPr>
    </w:p>
    <w:p w:rsidR="00A76712" w:rsidRPr="00177AD0" w:rsidRDefault="00A76712" w:rsidP="00A7671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instalação de um ponto de ônibus  coberto no endereço supra.</w:t>
      </w:r>
    </w:p>
    <w:p w:rsidR="00A76712" w:rsidRPr="003977F2" w:rsidRDefault="00A76712" w:rsidP="00A76712">
      <w:pPr>
        <w:jc w:val="center"/>
        <w:rPr>
          <w:rFonts w:ascii="Bookman Old Style" w:hAnsi="Bookman Old Style"/>
          <w:b/>
        </w:rPr>
      </w:pPr>
    </w:p>
    <w:p w:rsidR="00A76712" w:rsidRDefault="00A76712" w:rsidP="00A76712">
      <w:pPr>
        <w:jc w:val="center"/>
        <w:rPr>
          <w:rFonts w:ascii="Bookman Old Style" w:hAnsi="Bookman Old Style"/>
          <w:b/>
        </w:rPr>
      </w:pPr>
    </w:p>
    <w:p w:rsidR="00A76712" w:rsidRDefault="00A76712" w:rsidP="00A76712">
      <w:pPr>
        <w:jc w:val="center"/>
        <w:rPr>
          <w:rFonts w:ascii="Bookman Old Style" w:hAnsi="Bookman Old Style"/>
          <w:b/>
        </w:rPr>
      </w:pPr>
    </w:p>
    <w:p w:rsidR="00A76712" w:rsidRDefault="00A76712" w:rsidP="00A7671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76712" w:rsidRDefault="00A76712" w:rsidP="00A76712">
      <w:pPr>
        <w:jc w:val="center"/>
        <w:rPr>
          <w:rFonts w:ascii="Bookman Old Style" w:hAnsi="Bookman Old Style"/>
          <w:b/>
        </w:rPr>
      </w:pPr>
    </w:p>
    <w:p w:rsidR="00A76712" w:rsidRDefault="00A76712" w:rsidP="00A76712">
      <w:pPr>
        <w:jc w:val="center"/>
        <w:rPr>
          <w:rFonts w:ascii="Bookman Old Style" w:hAnsi="Bookman Old Style"/>
          <w:b/>
        </w:rPr>
      </w:pPr>
    </w:p>
    <w:p w:rsidR="00A76712" w:rsidRDefault="00A76712" w:rsidP="00A76712">
      <w:pPr>
        <w:jc w:val="center"/>
        <w:rPr>
          <w:rFonts w:ascii="Bookman Old Style" w:hAnsi="Bookman Old Style"/>
          <w:b/>
        </w:rPr>
      </w:pPr>
    </w:p>
    <w:p w:rsidR="00A76712" w:rsidRDefault="00A76712" w:rsidP="00A7671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Usuários do transporte coletivo reclamam da falta de um ponto de ônibus com cobertura, próximo à APAE (nos dois sentidos da avenida). Geralmente, mães e crianças se escondem na pouca sombra que um poste de energia ali instalado oferece. Muitas vezes pode-se flagrar a criança sentada na calçada e a mãe ou acompanhante buscando o que resta de sombra a espera do coletivo.</w:t>
      </w:r>
    </w:p>
    <w:p w:rsidR="00A76712" w:rsidRDefault="00A76712" w:rsidP="00A76712">
      <w:pPr>
        <w:ind w:firstLine="1440"/>
        <w:jc w:val="both"/>
        <w:rPr>
          <w:rFonts w:ascii="Bookman Old Style" w:hAnsi="Bookman Old Style"/>
        </w:rPr>
      </w:pPr>
    </w:p>
    <w:p w:rsidR="00A76712" w:rsidRDefault="00A76712" w:rsidP="00A76712">
      <w:pPr>
        <w:ind w:firstLine="1440"/>
        <w:jc w:val="both"/>
        <w:rPr>
          <w:rFonts w:ascii="Bookman Old Style" w:hAnsi="Bookman Old Style"/>
        </w:rPr>
      </w:pPr>
    </w:p>
    <w:p w:rsidR="00A76712" w:rsidRDefault="00A76712" w:rsidP="00A76712">
      <w:pPr>
        <w:ind w:firstLine="1440"/>
        <w:outlineLvl w:val="0"/>
        <w:rPr>
          <w:rFonts w:ascii="Bookman Old Style" w:hAnsi="Bookman Old Style"/>
        </w:rPr>
      </w:pPr>
    </w:p>
    <w:p w:rsidR="00A76712" w:rsidRDefault="00A76712" w:rsidP="00A76712">
      <w:pPr>
        <w:ind w:firstLine="1440"/>
        <w:outlineLvl w:val="0"/>
        <w:rPr>
          <w:rFonts w:ascii="Bookman Old Style" w:hAnsi="Bookman Old Style"/>
        </w:rPr>
      </w:pPr>
    </w:p>
    <w:p w:rsidR="00A76712" w:rsidRDefault="00A76712" w:rsidP="00A7671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6 de setembro de 2010.</w:t>
      </w:r>
    </w:p>
    <w:p w:rsidR="00A76712" w:rsidRDefault="00A76712" w:rsidP="00A76712">
      <w:pPr>
        <w:ind w:firstLine="1440"/>
        <w:rPr>
          <w:rFonts w:ascii="Bookman Old Style" w:hAnsi="Bookman Old Style"/>
        </w:rPr>
      </w:pPr>
    </w:p>
    <w:p w:rsidR="00A76712" w:rsidRDefault="00A76712" w:rsidP="00A76712">
      <w:pPr>
        <w:rPr>
          <w:rFonts w:ascii="Bookman Old Style" w:hAnsi="Bookman Old Style"/>
        </w:rPr>
      </w:pPr>
    </w:p>
    <w:p w:rsidR="00A76712" w:rsidRDefault="00A76712" w:rsidP="00A76712">
      <w:pPr>
        <w:rPr>
          <w:rFonts w:ascii="Bookman Old Style" w:hAnsi="Bookman Old Style"/>
        </w:rPr>
      </w:pPr>
    </w:p>
    <w:p w:rsidR="00A76712" w:rsidRDefault="00A76712" w:rsidP="00A76712">
      <w:pPr>
        <w:jc w:val="center"/>
        <w:outlineLvl w:val="0"/>
        <w:rPr>
          <w:rFonts w:ascii="Bookman Old Style" w:hAnsi="Bookman Old Style"/>
          <w:b/>
        </w:rPr>
      </w:pPr>
    </w:p>
    <w:p w:rsidR="00A76712" w:rsidRDefault="00A76712" w:rsidP="00A7671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76712" w:rsidRDefault="00A76712" w:rsidP="00A7671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76712" w:rsidRDefault="00A76712" w:rsidP="00A7671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8C" w:rsidRDefault="00A35E8C">
      <w:r>
        <w:separator/>
      </w:r>
    </w:p>
  </w:endnote>
  <w:endnote w:type="continuationSeparator" w:id="0">
    <w:p w:rsidR="00A35E8C" w:rsidRDefault="00A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8C" w:rsidRDefault="00A35E8C">
      <w:r>
        <w:separator/>
      </w:r>
    </w:p>
  </w:footnote>
  <w:footnote w:type="continuationSeparator" w:id="0">
    <w:p w:rsidR="00A35E8C" w:rsidRDefault="00A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1B3A"/>
    <w:rsid w:val="003D3AA8"/>
    <w:rsid w:val="004C67DE"/>
    <w:rsid w:val="009F196D"/>
    <w:rsid w:val="00A35E8C"/>
    <w:rsid w:val="00A7671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7671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7671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7671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767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