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07" w:rsidRDefault="002C2107" w:rsidP="0007492C">
      <w:pPr>
        <w:pStyle w:val="Ttulo"/>
      </w:pPr>
      <w:bookmarkStart w:id="0" w:name="_GoBack"/>
      <w:bookmarkEnd w:id="0"/>
      <w:r>
        <w:t>INDICAÇÃO  Nº 2312/10</w:t>
      </w:r>
    </w:p>
    <w:p w:rsidR="002C2107" w:rsidRDefault="002C2107">
      <w:pPr>
        <w:jc w:val="center"/>
        <w:rPr>
          <w:rFonts w:ascii="Bookman Old Style" w:hAnsi="Bookman Old Style"/>
          <w:b/>
          <w:u w:val="single"/>
        </w:rPr>
      </w:pPr>
    </w:p>
    <w:p w:rsidR="002C2107" w:rsidRDefault="002C2107">
      <w:pPr>
        <w:jc w:val="center"/>
        <w:rPr>
          <w:rFonts w:ascii="Bookman Old Style" w:hAnsi="Bookman Old Style"/>
          <w:b/>
          <w:u w:val="single"/>
        </w:rPr>
      </w:pPr>
    </w:p>
    <w:p w:rsidR="002C2107" w:rsidRDefault="002C2107" w:rsidP="0007492C">
      <w:pPr>
        <w:pStyle w:val="Recuodecorpodetexto"/>
        <w:ind w:left="4440"/>
      </w:pPr>
      <w:r>
        <w:t>“Operação tapa-buracos, na Avenida São Paulo I e II”.</w:t>
      </w:r>
    </w:p>
    <w:p w:rsidR="002C2107" w:rsidRDefault="002C2107">
      <w:pPr>
        <w:ind w:left="1440" w:firstLine="3600"/>
        <w:jc w:val="both"/>
        <w:rPr>
          <w:rFonts w:ascii="Bookman Old Style" w:hAnsi="Bookman Old Style"/>
        </w:rPr>
      </w:pPr>
    </w:p>
    <w:p w:rsidR="002C2107" w:rsidRDefault="002C2107">
      <w:pPr>
        <w:ind w:left="1440" w:firstLine="3600"/>
        <w:jc w:val="both"/>
        <w:rPr>
          <w:rFonts w:ascii="Bookman Old Style" w:hAnsi="Bookman Old Style"/>
        </w:rPr>
      </w:pPr>
    </w:p>
    <w:p w:rsidR="002C2107" w:rsidRDefault="002C2107">
      <w:pPr>
        <w:ind w:left="1440" w:firstLine="3600"/>
        <w:jc w:val="both"/>
        <w:rPr>
          <w:rFonts w:ascii="Bookman Old Style" w:hAnsi="Bookman Old Style"/>
        </w:rPr>
      </w:pPr>
    </w:p>
    <w:p w:rsidR="002C2107" w:rsidRDefault="002C2107">
      <w:pPr>
        <w:ind w:left="1440" w:firstLine="3600"/>
        <w:jc w:val="both"/>
        <w:rPr>
          <w:rFonts w:ascii="Bookman Old Style" w:hAnsi="Bookman Old Style"/>
        </w:rPr>
      </w:pPr>
    </w:p>
    <w:p w:rsidR="002C2107" w:rsidRPr="0070751A" w:rsidRDefault="002C2107" w:rsidP="0007492C">
      <w:pPr>
        <w:ind w:firstLine="1440"/>
        <w:jc w:val="both"/>
        <w:rPr>
          <w:rFonts w:ascii="Bookman Old Style" w:hAnsi="Bookman Old Style"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</w:t>
      </w:r>
      <w:r w:rsidRPr="00063307">
        <w:rPr>
          <w:rFonts w:ascii="Bookman Old Style" w:hAnsi="Bookman Old Style"/>
        </w:rPr>
        <w:t>determinar ao setor competente que proceda a operação tapa-buracos</w:t>
      </w:r>
      <w:r>
        <w:rPr>
          <w:rFonts w:ascii="Bookman Old Style" w:hAnsi="Bookman Old Style"/>
        </w:rPr>
        <w:t xml:space="preserve">, </w:t>
      </w:r>
      <w:r w:rsidRPr="00063307">
        <w:rPr>
          <w:rFonts w:ascii="Bookman Old Style" w:hAnsi="Bookman Old Style"/>
        </w:rPr>
        <w:t>na Avenida São Paulo I e II.</w:t>
      </w:r>
    </w:p>
    <w:p w:rsidR="002C2107" w:rsidRPr="0070751A" w:rsidRDefault="002C2107" w:rsidP="0007492C">
      <w:pPr>
        <w:ind w:firstLine="1440"/>
        <w:jc w:val="both"/>
        <w:rPr>
          <w:rFonts w:ascii="Bookman Old Style" w:hAnsi="Bookman Old Style"/>
          <w:b/>
        </w:rPr>
      </w:pPr>
    </w:p>
    <w:p w:rsidR="002C2107" w:rsidRDefault="002C2107" w:rsidP="0007492C">
      <w:pPr>
        <w:jc w:val="center"/>
        <w:rPr>
          <w:rFonts w:ascii="Bookman Old Style" w:hAnsi="Bookman Old Style"/>
          <w:b/>
        </w:rPr>
      </w:pPr>
    </w:p>
    <w:p w:rsidR="002C2107" w:rsidRDefault="002C2107" w:rsidP="0007492C">
      <w:pPr>
        <w:jc w:val="center"/>
        <w:rPr>
          <w:rFonts w:ascii="Bookman Old Style" w:hAnsi="Bookman Old Style"/>
          <w:b/>
        </w:rPr>
      </w:pPr>
    </w:p>
    <w:p w:rsidR="002C2107" w:rsidRDefault="002C2107" w:rsidP="0007492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2107" w:rsidRDefault="002C2107" w:rsidP="0007492C">
      <w:pPr>
        <w:jc w:val="center"/>
        <w:rPr>
          <w:rFonts w:ascii="Bookman Old Style" w:hAnsi="Bookman Old Style"/>
          <w:b/>
        </w:rPr>
      </w:pPr>
    </w:p>
    <w:p w:rsidR="002C2107" w:rsidRDefault="002C2107" w:rsidP="0007492C">
      <w:pPr>
        <w:jc w:val="center"/>
        <w:rPr>
          <w:rFonts w:ascii="Bookman Old Style" w:hAnsi="Bookman Old Style"/>
          <w:b/>
        </w:rPr>
      </w:pPr>
    </w:p>
    <w:p w:rsidR="002C2107" w:rsidRDefault="002C2107" w:rsidP="0007492C">
      <w:pPr>
        <w:jc w:val="center"/>
        <w:rPr>
          <w:rFonts w:ascii="Bookman Old Style" w:hAnsi="Bookman Old Style"/>
          <w:b/>
        </w:rPr>
      </w:pPr>
    </w:p>
    <w:p w:rsidR="002C2107" w:rsidRDefault="002C2107" w:rsidP="000749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 vias acima mencionadas encontram-se, com a camada asfáltica danificada, causando transtornos aos motoristas que por ela necessitam transitar. Necessita, com “urgência”, dos serviços de tapa-buracos.</w:t>
      </w:r>
    </w:p>
    <w:p w:rsidR="002C2107" w:rsidRDefault="002C2107" w:rsidP="0007492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C2107" w:rsidRPr="001751EC" w:rsidRDefault="002C2107" w:rsidP="0007492C">
      <w:pPr>
        <w:ind w:firstLine="1440"/>
        <w:jc w:val="both"/>
        <w:rPr>
          <w:rFonts w:ascii="Bookman Old Style" w:hAnsi="Bookman Old Style"/>
        </w:rPr>
      </w:pPr>
    </w:p>
    <w:p w:rsidR="002C2107" w:rsidRDefault="002C2107" w:rsidP="0007492C">
      <w:pPr>
        <w:ind w:firstLine="1440"/>
        <w:jc w:val="both"/>
        <w:outlineLvl w:val="0"/>
        <w:rPr>
          <w:rFonts w:ascii="Bookman Old Style" w:hAnsi="Bookman Old Style"/>
        </w:rPr>
      </w:pPr>
    </w:p>
    <w:p w:rsidR="002C2107" w:rsidRDefault="002C2107" w:rsidP="0007492C">
      <w:pPr>
        <w:ind w:firstLine="1440"/>
        <w:outlineLvl w:val="0"/>
        <w:rPr>
          <w:rFonts w:ascii="Bookman Old Style" w:hAnsi="Bookman Old Style"/>
        </w:rPr>
      </w:pPr>
    </w:p>
    <w:p w:rsidR="002C2107" w:rsidRDefault="002C2107" w:rsidP="0007492C">
      <w:pPr>
        <w:ind w:firstLine="1440"/>
        <w:outlineLvl w:val="0"/>
        <w:rPr>
          <w:rFonts w:ascii="Bookman Old Style" w:hAnsi="Bookman Old Style"/>
        </w:rPr>
      </w:pPr>
    </w:p>
    <w:p w:rsidR="002C2107" w:rsidRDefault="002C2107" w:rsidP="0007492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Agosto de 2010.</w:t>
      </w:r>
    </w:p>
    <w:p w:rsidR="002C2107" w:rsidRDefault="002C2107">
      <w:pPr>
        <w:ind w:firstLine="1440"/>
        <w:rPr>
          <w:rFonts w:ascii="Bookman Old Style" w:hAnsi="Bookman Old Style"/>
        </w:rPr>
      </w:pPr>
    </w:p>
    <w:p w:rsidR="002C2107" w:rsidRDefault="002C2107">
      <w:pPr>
        <w:rPr>
          <w:rFonts w:ascii="Bookman Old Style" w:hAnsi="Bookman Old Style"/>
        </w:rPr>
      </w:pPr>
    </w:p>
    <w:p w:rsidR="002C2107" w:rsidRDefault="002C2107">
      <w:pPr>
        <w:ind w:firstLine="1440"/>
        <w:rPr>
          <w:rFonts w:ascii="Bookman Old Style" w:hAnsi="Bookman Old Style"/>
        </w:rPr>
      </w:pPr>
    </w:p>
    <w:p w:rsidR="002C2107" w:rsidRDefault="002C2107" w:rsidP="0007492C">
      <w:pPr>
        <w:jc w:val="center"/>
        <w:outlineLvl w:val="0"/>
        <w:rPr>
          <w:rFonts w:ascii="Bookman Old Style" w:hAnsi="Bookman Old Style"/>
          <w:b/>
        </w:rPr>
      </w:pPr>
    </w:p>
    <w:p w:rsidR="002C2107" w:rsidRPr="00251DC5" w:rsidRDefault="002C2107" w:rsidP="0007492C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 </w:t>
      </w:r>
      <w:r w:rsidRPr="00251DC5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2C2107" w:rsidRPr="00251DC5" w:rsidRDefault="002C2107" w:rsidP="0007492C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2C2107" w:rsidRPr="00850221" w:rsidRDefault="002C2107" w:rsidP="0007492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2C2107" w:rsidRDefault="002C2107" w:rsidP="0007492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2C" w:rsidRDefault="0007492C">
      <w:r>
        <w:separator/>
      </w:r>
    </w:p>
  </w:endnote>
  <w:endnote w:type="continuationSeparator" w:id="0">
    <w:p w:rsidR="0007492C" w:rsidRDefault="000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2C" w:rsidRDefault="0007492C">
      <w:r>
        <w:separator/>
      </w:r>
    </w:p>
  </w:footnote>
  <w:footnote w:type="continuationSeparator" w:id="0">
    <w:p w:rsidR="0007492C" w:rsidRDefault="000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492C"/>
    <w:rsid w:val="001D1394"/>
    <w:rsid w:val="002C2107"/>
    <w:rsid w:val="003D3AA8"/>
    <w:rsid w:val="004C67DE"/>
    <w:rsid w:val="009F196D"/>
    <w:rsid w:val="00A9035B"/>
    <w:rsid w:val="00C8354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21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21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