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23" w:rsidRDefault="005B7623" w:rsidP="005B7623">
      <w:pPr>
        <w:pStyle w:val="Ttulo"/>
      </w:pPr>
      <w:bookmarkStart w:id="0" w:name="_GoBack"/>
      <w:bookmarkEnd w:id="0"/>
      <w:r>
        <w:t>INDICAÇÃO Nº 22/2011</w:t>
      </w:r>
    </w:p>
    <w:p w:rsidR="005B7623" w:rsidRDefault="005B7623" w:rsidP="005B7623">
      <w:pPr>
        <w:jc w:val="center"/>
        <w:rPr>
          <w:rFonts w:ascii="Bookman Old Style" w:hAnsi="Bookman Old Style"/>
          <w:b/>
          <w:u w:val="single"/>
        </w:rPr>
      </w:pPr>
    </w:p>
    <w:p w:rsidR="005B7623" w:rsidRDefault="005B7623" w:rsidP="005B7623">
      <w:pPr>
        <w:jc w:val="center"/>
        <w:rPr>
          <w:rFonts w:ascii="Bookman Old Style" w:hAnsi="Bookman Old Style"/>
          <w:b/>
          <w:u w:val="single"/>
        </w:rPr>
      </w:pPr>
    </w:p>
    <w:p w:rsidR="005B7623" w:rsidRDefault="005B7623" w:rsidP="005B7623">
      <w:pPr>
        <w:pStyle w:val="Recuodecorpodetexto"/>
        <w:ind w:left="4440"/>
      </w:pPr>
      <w:r>
        <w:t>“Sinalização de trânsito nas ruas do Parque Rochelle II.”</w:t>
      </w:r>
    </w:p>
    <w:p w:rsidR="005B7623" w:rsidRDefault="005B7623" w:rsidP="005B7623">
      <w:pPr>
        <w:ind w:left="1440" w:firstLine="3600"/>
        <w:jc w:val="both"/>
        <w:rPr>
          <w:rFonts w:ascii="Bookman Old Style" w:hAnsi="Bookman Old Style"/>
        </w:rPr>
      </w:pPr>
    </w:p>
    <w:p w:rsidR="005B7623" w:rsidRDefault="005B7623" w:rsidP="005B7623">
      <w:pPr>
        <w:ind w:left="1440" w:firstLine="3600"/>
        <w:jc w:val="both"/>
        <w:rPr>
          <w:rFonts w:ascii="Bookman Old Style" w:hAnsi="Bookman Old Style"/>
        </w:rPr>
      </w:pPr>
    </w:p>
    <w:p w:rsidR="005B7623" w:rsidRDefault="005B7623" w:rsidP="005B7623">
      <w:pPr>
        <w:ind w:left="1440" w:firstLine="3600"/>
        <w:jc w:val="both"/>
        <w:rPr>
          <w:rFonts w:ascii="Bookman Old Style" w:hAnsi="Bookman Old Style"/>
        </w:rPr>
      </w:pPr>
    </w:p>
    <w:p w:rsidR="005B7623" w:rsidRDefault="005B7623" w:rsidP="005B7623">
      <w:pPr>
        <w:ind w:left="1440" w:firstLine="3600"/>
        <w:jc w:val="both"/>
        <w:rPr>
          <w:rFonts w:ascii="Bookman Old Style" w:hAnsi="Bookman Old Style"/>
        </w:rPr>
      </w:pPr>
    </w:p>
    <w:p w:rsidR="005B7623" w:rsidRDefault="005B7623" w:rsidP="005B762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placas, sinalização de solo indicando limite de velocidade e faixas de pedestres em todo bairro supra mencionado.</w:t>
      </w:r>
    </w:p>
    <w:p w:rsidR="005B7623" w:rsidRDefault="005B7623" w:rsidP="005B7623">
      <w:pPr>
        <w:jc w:val="center"/>
        <w:rPr>
          <w:rFonts w:ascii="Bookman Old Style" w:hAnsi="Bookman Old Style"/>
          <w:b/>
        </w:rPr>
      </w:pPr>
    </w:p>
    <w:p w:rsidR="005B7623" w:rsidRDefault="005B7623" w:rsidP="005B7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7623" w:rsidRDefault="005B7623" w:rsidP="005B7623">
      <w:pPr>
        <w:jc w:val="center"/>
        <w:rPr>
          <w:rFonts w:ascii="Bookman Old Style" w:hAnsi="Bookman Old Style"/>
          <w:b/>
        </w:rPr>
      </w:pPr>
    </w:p>
    <w:p w:rsidR="005B7623" w:rsidRDefault="005B7623" w:rsidP="005B7623">
      <w:pPr>
        <w:jc w:val="center"/>
        <w:rPr>
          <w:rFonts w:ascii="Bookman Old Style" w:hAnsi="Bookman Old Style"/>
          <w:b/>
        </w:rPr>
      </w:pPr>
    </w:p>
    <w:p w:rsidR="005B7623" w:rsidRDefault="005B7623" w:rsidP="005B7623">
      <w:pPr>
        <w:jc w:val="center"/>
        <w:rPr>
          <w:rFonts w:ascii="Bookman Old Style" w:hAnsi="Bookman Old Style"/>
          <w:b/>
        </w:rPr>
      </w:pPr>
    </w:p>
    <w:p w:rsidR="005B7623" w:rsidRDefault="005B7623" w:rsidP="005B76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acidentes são frequentes no bairro, devido a inexistência de sinalização. </w:t>
      </w:r>
    </w:p>
    <w:p w:rsidR="005B7623" w:rsidRDefault="005B7623" w:rsidP="005B7623">
      <w:pPr>
        <w:ind w:firstLine="1440"/>
        <w:jc w:val="both"/>
        <w:rPr>
          <w:rFonts w:ascii="Bookman Old Style" w:hAnsi="Bookman Old Style"/>
        </w:rPr>
      </w:pPr>
    </w:p>
    <w:p w:rsidR="005B7623" w:rsidRDefault="005B7623" w:rsidP="005B76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Alegam ainda, que, próximo à padaria Batistela e ao mercado Côgo, ocorrem acidentes diariamente.</w:t>
      </w:r>
    </w:p>
    <w:p w:rsidR="005B7623" w:rsidRDefault="005B7623" w:rsidP="005B7623">
      <w:pPr>
        <w:ind w:firstLine="1440"/>
        <w:jc w:val="both"/>
        <w:rPr>
          <w:rFonts w:ascii="Bookman Old Style" w:hAnsi="Bookman Old Style"/>
        </w:rPr>
      </w:pPr>
    </w:p>
    <w:p w:rsidR="005B7623" w:rsidRDefault="005B7623" w:rsidP="005B7623">
      <w:pPr>
        <w:ind w:firstLine="1440"/>
        <w:jc w:val="both"/>
        <w:outlineLvl w:val="0"/>
        <w:rPr>
          <w:rFonts w:ascii="Bookman Old Style" w:hAnsi="Bookman Old Style"/>
        </w:rPr>
      </w:pPr>
    </w:p>
    <w:p w:rsidR="005B7623" w:rsidRDefault="005B7623" w:rsidP="005B7623">
      <w:pPr>
        <w:ind w:firstLine="1440"/>
        <w:outlineLvl w:val="0"/>
        <w:rPr>
          <w:rFonts w:ascii="Bookman Old Style" w:hAnsi="Bookman Old Style"/>
        </w:rPr>
      </w:pPr>
    </w:p>
    <w:p w:rsidR="005B7623" w:rsidRDefault="005B7623" w:rsidP="005B7623">
      <w:pPr>
        <w:ind w:firstLine="1440"/>
        <w:outlineLvl w:val="0"/>
        <w:rPr>
          <w:rFonts w:ascii="Bookman Old Style" w:hAnsi="Bookman Old Style"/>
        </w:rPr>
      </w:pPr>
    </w:p>
    <w:p w:rsidR="005B7623" w:rsidRDefault="005B7623" w:rsidP="005B7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2011.</w:t>
      </w:r>
    </w:p>
    <w:p w:rsidR="005B7623" w:rsidRDefault="005B7623" w:rsidP="005B7623">
      <w:pPr>
        <w:ind w:firstLine="1440"/>
        <w:rPr>
          <w:rFonts w:ascii="Bookman Old Style" w:hAnsi="Bookman Old Style"/>
        </w:rPr>
      </w:pPr>
    </w:p>
    <w:p w:rsidR="005B7623" w:rsidRDefault="005B7623" w:rsidP="005B7623">
      <w:pPr>
        <w:rPr>
          <w:rFonts w:ascii="Bookman Old Style" w:hAnsi="Bookman Old Style"/>
        </w:rPr>
      </w:pPr>
    </w:p>
    <w:p w:rsidR="005B7623" w:rsidRDefault="005B7623" w:rsidP="005B7623">
      <w:pPr>
        <w:ind w:firstLine="1440"/>
        <w:rPr>
          <w:rFonts w:ascii="Bookman Old Style" w:hAnsi="Bookman Old Style"/>
        </w:rPr>
      </w:pPr>
    </w:p>
    <w:p w:rsidR="005B7623" w:rsidRDefault="005B7623" w:rsidP="005B7623">
      <w:pPr>
        <w:ind w:firstLine="1440"/>
        <w:rPr>
          <w:rFonts w:ascii="Bookman Old Style" w:hAnsi="Bookman Old Style"/>
        </w:rPr>
      </w:pPr>
    </w:p>
    <w:p w:rsidR="005B7623" w:rsidRDefault="005B7623" w:rsidP="005B7623">
      <w:pPr>
        <w:ind w:firstLine="1440"/>
        <w:rPr>
          <w:rFonts w:ascii="Bookman Old Style" w:hAnsi="Bookman Old Style"/>
        </w:rPr>
      </w:pPr>
    </w:p>
    <w:p w:rsidR="005B7623" w:rsidRDefault="005B7623" w:rsidP="005B7623">
      <w:pPr>
        <w:jc w:val="center"/>
        <w:outlineLvl w:val="0"/>
        <w:rPr>
          <w:rFonts w:ascii="Bookman Old Style" w:hAnsi="Bookman Old Style"/>
          <w:b/>
        </w:rPr>
      </w:pPr>
    </w:p>
    <w:p w:rsidR="005B7623" w:rsidRDefault="005B7623" w:rsidP="005B7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B7623" w:rsidRDefault="005B7623" w:rsidP="005B7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B7623" w:rsidRDefault="005B7623" w:rsidP="005B7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08" w:rsidRDefault="00426A08">
      <w:r>
        <w:separator/>
      </w:r>
    </w:p>
  </w:endnote>
  <w:endnote w:type="continuationSeparator" w:id="0">
    <w:p w:rsidR="00426A08" w:rsidRDefault="0042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08" w:rsidRDefault="00426A08">
      <w:r>
        <w:separator/>
      </w:r>
    </w:p>
  </w:footnote>
  <w:footnote w:type="continuationSeparator" w:id="0">
    <w:p w:rsidR="00426A08" w:rsidRDefault="0042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A08"/>
    <w:rsid w:val="004C67DE"/>
    <w:rsid w:val="005B7623"/>
    <w:rsid w:val="008B613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76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762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