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61" w:rsidRDefault="001F3E61" w:rsidP="001F3E61">
      <w:pPr>
        <w:pStyle w:val="Ttulo"/>
      </w:pPr>
      <w:bookmarkStart w:id="0" w:name="_GoBack"/>
      <w:bookmarkEnd w:id="0"/>
      <w:r>
        <w:t>INDICAÇÃO Nº 232 /11</w:t>
      </w:r>
    </w:p>
    <w:p w:rsidR="001F3E61" w:rsidRDefault="001F3E61" w:rsidP="001F3E61">
      <w:pPr>
        <w:jc w:val="center"/>
        <w:rPr>
          <w:rFonts w:ascii="Bookman Old Style" w:hAnsi="Bookman Old Style"/>
          <w:b/>
          <w:u w:val="single"/>
        </w:rPr>
      </w:pPr>
    </w:p>
    <w:p w:rsidR="001F3E61" w:rsidRDefault="001F3E61" w:rsidP="001F3E61">
      <w:pPr>
        <w:jc w:val="center"/>
        <w:rPr>
          <w:rFonts w:ascii="Bookman Old Style" w:hAnsi="Bookman Old Style"/>
          <w:b/>
          <w:u w:val="single"/>
        </w:rPr>
      </w:pPr>
    </w:p>
    <w:p w:rsidR="001F3E61" w:rsidRDefault="001F3E61" w:rsidP="001F3E61">
      <w:pPr>
        <w:jc w:val="center"/>
        <w:rPr>
          <w:rFonts w:ascii="Bookman Old Style" w:hAnsi="Bookman Old Style"/>
          <w:b/>
          <w:u w:val="single"/>
        </w:rPr>
      </w:pPr>
    </w:p>
    <w:p w:rsidR="001F3E61" w:rsidRPr="000B63AE" w:rsidRDefault="001F3E61" w:rsidP="001F3E61">
      <w:pPr>
        <w:pStyle w:val="Recuodecorpodetexto"/>
        <w:ind w:left="4560"/>
      </w:pPr>
      <w:r>
        <w:t>“Operação t</w:t>
      </w:r>
      <w:r w:rsidRPr="00CC4725">
        <w:t xml:space="preserve">apa buraco </w:t>
      </w:r>
      <w:r w:rsidRPr="00D81FF3">
        <w:t>na Rua Croácia, defronte aos números 492 e 220, no Jardim Europa IV</w:t>
      </w:r>
      <w:r>
        <w:t>”.</w:t>
      </w:r>
    </w:p>
    <w:p w:rsidR="001F3E61" w:rsidRDefault="001F3E61" w:rsidP="001F3E61">
      <w:pPr>
        <w:ind w:left="1440" w:firstLine="3600"/>
        <w:jc w:val="both"/>
        <w:rPr>
          <w:rFonts w:ascii="Bookman Old Style" w:hAnsi="Bookman Old Style"/>
        </w:rPr>
      </w:pPr>
    </w:p>
    <w:p w:rsidR="001F3E61" w:rsidRDefault="001F3E61" w:rsidP="001F3E61">
      <w:pPr>
        <w:ind w:left="1440" w:firstLine="3600"/>
        <w:jc w:val="both"/>
        <w:rPr>
          <w:rFonts w:ascii="Bookman Old Style" w:hAnsi="Bookman Old Style"/>
        </w:rPr>
      </w:pPr>
    </w:p>
    <w:p w:rsidR="001F3E61" w:rsidRDefault="001F3E61" w:rsidP="001F3E61">
      <w:pPr>
        <w:ind w:left="1440" w:firstLine="3600"/>
        <w:jc w:val="both"/>
        <w:rPr>
          <w:rFonts w:ascii="Bookman Old Style" w:hAnsi="Bookman Old Style"/>
        </w:rPr>
      </w:pPr>
    </w:p>
    <w:p w:rsidR="001F3E61" w:rsidRPr="001B7BF3" w:rsidRDefault="001F3E61" w:rsidP="001F3E61">
      <w:pPr>
        <w:ind w:left="1440" w:firstLine="3600"/>
        <w:jc w:val="both"/>
        <w:rPr>
          <w:rFonts w:ascii="Bookman Old Style" w:hAnsi="Bookman Old Style"/>
        </w:rPr>
      </w:pPr>
    </w:p>
    <w:p w:rsidR="001F3E61" w:rsidRPr="003A05AC" w:rsidRDefault="001F3E61" w:rsidP="001F3E61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operação </w:t>
      </w:r>
      <w:r>
        <w:rPr>
          <w:rFonts w:ascii="Bookman Old Style" w:hAnsi="Bookman Old Style"/>
        </w:rPr>
        <w:t>t</w:t>
      </w:r>
      <w:r w:rsidRPr="003A05AC">
        <w:rPr>
          <w:rFonts w:ascii="Bookman Old Style" w:hAnsi="Bookman Old Style"/>
        </w:rPr>
        <w:t xml:space="preserve">apa buraco </w:t>
      </w:r>
      <w:r w:rsidRPr="00D81FF3">
        <w:rPr>
          <w:rFonts w:ascii="Bookman Old Style" w:hAnsi="Bookman Old Style"/>
        </w:rPr>
        <w:t>na Rua Croácia, defronte aos números 492 e 220, no Jardim Europa IV</w:t>
      </w:r>
      <w:r>
        <w:rPr>
          <w:rFonts w:ascii="Bookman Old Style" w:hAnsi="Bookman Old Style"/>
        </w:rPr>
        <w:t>.</w:t>
      </w:r>
    </w:p>
    <w:p w:rsidR="001F3E61" w:rsidRPr="00702CD6" w:rsidRDefault="001F3E61" w:rsidP="001F3E61">
      <w:pPr>
        <w:ind w:firstLine="1440"/>
        <w:jc w:val="both"/>
        <w:rPr>
          <w:rFonts w:ascii="Bookman Old Style" w:hAnsi="Bookman Old Style"/>
        </w:rPr>
      </w:pPr>
    </w:p>
    <w:p w:rsidR="001F3E61" w:rsidRDefault="001F3E61" w:rsidP="001F3E61">
      <w:pPr>
        <w:ind w:firstLine="1440"/>
        <w:jc w:val="both"/>
        <w:rPr>
          <w:rFonts w:ascii="Bookman Old Style" w:hAnsi="Bookman Old Style"/>
          <w:b/>
        </w:rPr>
      </w:pPr>
    </w:p>
    <w:p w:rsidR="001F3E61" w:rsidRDefault="001F3E61" w:rsidP="001F3E61">
      <w:pPr>
        <w:ind w:firstLine="1440"/>
        <w:jc w:val="both"/>
        <w:rPr>
          <w:rFonts w:ascii="Bookman Old Style" w:hAnsi="Bookman Old Style"/>
          <w:b/>
        </w:rPr>
      </w:pPr>
    </w:p>
    <w:p w:rsidR="001F3E61" w:rsidRDefault="001F3E61" w:rsidP="001F3E61">
      <w:pPr>
        <w:ind w:firstLine="1440"/>
        <w:jc w:val="both"/>
        <w:rPr>
          <w:rFonts w:ascii="Bookman Old Style" w:hAnsi="Bookman Old Style"/>
          <w:b/>
        </w:rPr>
      </w:pPr>
    </w:p>
    <w:p w:rsidR="001F3E61" w:rsidRDefault="001F3E61" w:rsidP="001F3E61">
      <w:pPr>
        <w:ind w:firstLine="1440"/>
        <w:jc w:val="both"/>
        <w:rPr>
          <w:rFonts w:ascii="Bookman Old Style" w:hAnsi="Bookman Old Style"/>
          <w:b/>
        </w:rPr>
      </w:pPr>
    </w:p>
    <w:p w:rsidR="001F3E61" w:rsidRPr="00702CD6" w:rsidRDefault="001F3E61" w:rsidP="001F3E61">
      <w:pPr>
        <w:ind w:firstLine="1440"/>
        <w:jc w:val="both"/>
        <w:rPr>
          <w:rFonts w:ascii="Bookman Old Style" w:hAnsi="Bookman Old Style"/>
          <w:b/>
        </w:rPr>
      </w:pPr>
    </w:p>
    <w:p w:rsidR="001F3E61" w:rsidRDefault="001F3E61" w:rsidP="001F3E61">
      <w:pPr>
        <w:jc w:val="center"/>
        <w:rPr>
          <w:rFonts w:ascii="Bookman Old Style" w:hAnsi="Bookman Old Style"/>
          <w:b/>
        </w:rPr>
      </w:pPr>
    </w:p>
    <w:p w:rsidR="001F3E61" w:rsidRDefault="001F3E61" w:rsidP="001F3E6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F3E61" w:rsidRDefault="001F3E61" w:rsidP="001F3E61">
      <w:pPr>
        <w:jc w:val="center"/>
        <w:rPr>
          <w:rFonts w:ascii="Bookman Old Style" w:hAnsi="Bookman Old Style"/>
          <w:b/>
        </w:rPr>
      </w:pPr>
    </w:p>
    <w:p w:rsidR="001F3E61" w:rsidRPr="00C4775E" w:rsidRDefault="001F3E61" w:rsidP="001F3E61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1F3E61" w:rsidRPr="003D2A9F" w:rsidRDefault="001F3E61" w:rsidP="001F3E61">
      <w:pPr>
        <w:ind w:firstLine="1440"/>
        <w:jc w:val="both"/>
        <w:rPr>
          <w:rFonts w:ascii="Bookman Old Style" w:hAnsi="Bookman Old Style"/>
        </w:rPr>
      </w:pPr>
    </w:p>
    <w:p w:rsidR="001F3E61" w:rsidRDefault="001F3E61" w:rsidP="001F3E61">
      <w:pPr>
        <w:ind w:firstLine="1440"/>
        <w:jc w:val="both"/>
        <w:rPr>
          <w:rFonts w:ascii="Bookman Old Style" w:hAnsi="Bookman Old Style"/>
        </w:rPr>
      </w:pPr>
    </w:p>
    <w:p w:rsidR="001F3E61" w:rsidRDefault="001F3E61" w:rsidP="001F3E61">
      <w:pPr>
        <w:ind w:firstLine="1440"/>
        <w:jc w:val="center"/>
        <w:rPr>
          <w:rFonts w:ascii="Bookman Old Style" w:hAnsi="Bookman Old Style"/>
          <w:b/>
        </w:rPr>
      </w:pPr>
    </w:p>
    <w:p w:rsidR="001F3E61" w:rsidRDefault="001F3E61" w:rsidP="001F3E61">
      <w:pPr>
        <w:ind w:firstLine="1440"/>
        <w:jc w:val="both"/>
        <w:rPr>
          <w:rFonts w:ascii="Bookman Old Style" w:hAnsi="Bookman Old Style"/>
        </w:rPr>
      </w:pPr>
    </w:p>
    <w:p w:rsidR="001F3E61" w:rsidRDefault="001F3E61" w:rsidP="001F3E61">
      <w:pPr>
        <w:ind w:firstLine="1440"/>
        <w:jc w:val="both"/>
        <w:rPr>
          <w:rFonts w:ascii="Bookman Old Style" w:hAnsi="Bookman Old Style"/>
        </w:rPr>
      </w:pPr>
    </w:p>
    <w:p w:rsidR="001F3E61" w:rsidRDefault="001F3E61" w:rsidP="001F3E6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janeiro de 2011.</w:t>
      </w:r>
    </w:p>
    <w:p w:rsidR="001F3E61" w:rsidRDefault="001F3E61" w:rsidP="001F3E61">
      <w:pPr>
        <w:ind w:firstLine="1440"/>
        <w:rPr>
          <w:rFonts w:ascii="Bookman Old Style" w:hAnsi="Bookman Old Style"/>
        </w:rPr>
      </w:pPr>
    </w:p>
    <w:p w:rsidR="001F3E61" w:rsidRDefault="001F3E61" w:rsidP="001F3E61">
      <w:pPr>
        <w:rPr>
          <w:rFonts w:ascii="Bookman Old Style" w:hAnsi="Bookman Old Style"/>
        </w:rPr>
      </w:pPr>
    </w:p>
    <w:p w:rsidR="001F3E61" w:rsidRDefault="001F3E61" w:rsidP="001F3E61">
      <w:pPr>
        <w:ind w:firstLine="1440"/>
        <w:rPr>
          <w:rFonts w:ascii="Bookman Old Style" w:hAnsi="Bookman Old Style"/>
        </w:rPr>
      </w:pPr>
    </w:p>
    <w:p w:rsidR="001F3E61" w:rsidRDefault="001F3E61" w:rsidP="001F3E61">
      <w:pPr>
        <w:ind w:firstLine="1440"/>
        <w:rPr>
          <w:rFonts w:ascii="Bookman Old Style" w:hAnsi="Bookman Old Style"/>
        </w:rPr>
      </w:pPr>
    </w:p>
    <w:p w:rsidR="001F3E61" w:rsidRDefault="001F3E61" w:rsidP="001F3E6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F3E61" w:rsidRDefault="001F3E61" w:rsidP="001F3E6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F3E61" w:rsidRDefault="001F3E61" w:rsidP="001F3E61">
      <w:pPr>
        <w:ind w:firstLine="120"/>
        <w:jc w:val="center"/>
        <w:outlineLvl w:val="0"/>
        <w:rPr>
          <w:rFonts w:ascii="Bookman Old Style" w:hAnsi="Bookman Old Style"/>
        </w:rPr>
      </w:pPr>
    </w:p>
    <w:p w:rsidR="001F3E61" w:rsidRPr="007D7026" w:rsidRDefault="001F3E61" w:rsidP="001F3E6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C67" w:rsidRDefault="005D4C67">
      <w:r>
        <w:separator/>
      </w:r>
    </w:p>
  </w:endnote>
  <w:endnote w:type="continuationSeparator" w:id="0">
    <w:p w:rsidR="005D4C67" w:rsidRDefault="005D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C67" w:rsidRDefault="005D4C67">
      <w:r>
        <w:separator/>
      </w:r>
    </w:p>
  </w:footnote>
  <w:footnote w:type="continuationSeparator" w:id="0">
    <w:p w:rsidR="005D4C67" w:rsidRDefault="005D4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3E61"/>
    <w:rsid w:val="003D3AA8"/>
    <w:rsid w:val="004C67DE"/>
    <w:rsid w:val="005B5A0F"/>
    <w:rsid w:val="005D4C6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F3E6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F3E61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F3E61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