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D6" w:rsidRDefault="009647D6" w:rsidP="009647D6">
      <w:pPr>
        <w:pStyle w:val="Ttulo"/>
      </w:pPr>
      <w:bookmarkStart w:id="0" w:name="_GoBack"/>
      <w:bookmarkEnd w:id="0"/>
      <w:r>
        <w:t>INDICAÇÃO Nº 313 /11</w:t>
      </w:r>
    </w:p>
    <w:p w:rsidR="009647D6" w:rsidRDefault="009647D6" w:rsidP="009647D6">
      <w:pPr>
        <w:jc w:val="center"/>
        <w:rPr>
          <w:rFonts w:ascii="Bookman Old Style" w:hAnsi="Bookman Old Style"/>
          <w:b/>
          <w:u w:val="single"/>
        </w:rPr>
      </w:pPr>
    </w:p>
    <w:p w:rsidR="009647D6" w:rsidRDefault="009647D6" w:rsidP="009647D6">
      <w:pPr>
        <w:jc w:val="center"/>
        <w:rPr>
          <w:rFonts w:ascii="Bookman Old Style" w:hAnsi="Bookman Old Style"/>
          <w:b/>
          <w:u w:val="single"/>
        </w:rPr>
      </w:pPr>
    </w:p>
    <w:p w:rsidR="009647D6" w:rsidRDefault="009647D6" w:rsidP="009647D6">
      <w:pPr>
        <w:pStyle w:val="Recuodecorpodetexto"/>
        <w:ind w:left="4440"/>
      </w:pPr>
      <w:r>
        <w:t>“Colocação de Tachões na Rotatória, localizada entre as Ruas Jales, Botucatu e Ribeirão Preto, no Bairro Jardim Esmeralda”.</w:t>
      </w:r>
    </w:p>
    <w:p w:rsidR="009647D6" w:rsidRDefault="009647D6" w:rsidP="009647D6">
      <w:pPr>
        <w:ind w:left="1440" w:firstLine="3600"/>
        <w:jc w:val="both"/>
        <w:rPr>
          <w:rFonts w:ascii="Bookman Old Style" w:hAnsi="Bookman Old Style"/>
        </w:rPr>
      </w:pPr>
    </w:p>
    <w:p w:rsidR="009647D6" w:rsidRDefault="009647D6" w:rsidP="009647D6">
      <w:pPr>
        <w:ind w:left="1440" w:firstLine="3600"/>
        <w:jc w:val="both"/>
        <w:rPr>
          <w:rFonts w:ascii="Bookman Old Style" w:hAnsi="Bookman Old Style"/>
        </w:rPr>
      </w:pPr>
    </w:p>
    <w:p w:rsidR="009647D6" w:rsidRDefault="009647D6" w:rsidP="009647D6">
      <w:pPr>
        <w:ind w:left="1440" w:firstLine="3600"/>
        <w:jc w:val="both"/>
        <w:rPr>
          <w:rFonts w:ascii="Bookman Old Style" w:hAnsi="Bookman Old Style"/>
        </w:rPr>
      </w:pPr>
    </w:p>
    <w:p w:rsidR="009647D6" w:rsidRPr="008566DB" w:rsidRDefault="009647D6" w:rsidP="009647D6">
      <w:pPr>
        <w:ind w:left="1440" w:firstLine="3600"/>
        <w:jc w:val="both"/>
        <w:rPr>
          <w:rFonts w:ascii="Bookman Old Style" w:hAnsi="Bookman Old Style"/>
        </w:rPr>
      </w:pPr>
    </w:p>
    <w:p w:rsidR="009647D6" w:rsidRPr="008566DB" w:rsidRDefault="009647D6" w:rsidP="009647D6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F752F">
        <w:rPr>
          <w:rFonts w:ascii="Bookman Old Style" w:hAnsi="Bookman Old Style"/>
        </w:rPr>
        <w:t>determinar ao setor competente que tome providências quanto</w:t>
      </w:r>
      <w:r>
        <w:rPr>
          <w:rFonts w:ascii="Bookman Old Style" w:hAnsi="Bookman Old Style"/>
        </w:rPr>
        <w:t xml:space="preserve"> á</w:t>
      </w:r>
      <w:r w:rsidRPr="00AF75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</w:t>
      </w:r>
      <w:r w:rsidRPr="00AF752F">
        <w:rPr>
          <w:rFonts w:ascii="Bookman Old Style" w:hAnsi="Bookman Old Style"/>
        </w:rPr>
        <w:t>olocação de Tachões na Rotatória, localizada entre as Ruas Jales, Botucatu e Ribeirão Preto, no Bairro Jardim Esmeralda.</w:t>
      </w:r>
    </w:p>
    <w:p w:rsidR="009647D6" w:rsidRPr="003977F2" w:rsidRDefault="009647D6" w:rsidP="009647D6">
      <w:pPr>
        <w:jc w:val="center"/>
        <w:rPr>
          <w:rFonts w:ascii="Bookman Old Style" w:hAnsi="Bookman Old Style"/>
          <w:b/>
        </w:rPr>
      </w:pPr>
    </w:p>
    <w:p w:rsidR="009647D6" w:rsidRDefault="009647D6" w:rsidP="009647D6">
      <w:pPr>
        <w:jc w:val="center"/>
        <w:rPr>
          <w:rFonts w:ascii="Bookman Old Style" w:hAnsi="Bookman Old Style"/>
          <w:b/>
        </w:rPr>
      </w:pPr>
    </w:p>
    <w:p w:rsidR="009647D6" w:rsidRDefault="009647D6" w:rsidP="009647D6">
      <w:pPr>
        <w:jc w:val="center"/>
        <w:rPr>
          <w:rFonts w:ascii="Bookman Old Style" w:hAnsi="Bookman Old Style"/>
          <w:b/>
        </w:rPr>
      </w:pPr>
    </w:p>
    <w:p w:rsidR="009647D6" w:rsidRDefault="009647D6" w:rsidP="009647D6">
      <w:pPr>
        <w:jc w:val="center"/>
        <w:rPr>
          <w:rFonts w:ascii="Bookman Old Style" w:hAnsi="Bookman Old Style"/>
          <w:b/>
        </w:rPr>
      </w:pPr>
    </w:p>
    <w:p w:rsidR="009647D6" w:rsidRDefault="009647D6" w:rsidP="009647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647D6" w:rsidRDefault="009647D6" w:rsidP="009647D6">
      <w:pPr>
        <w:jc w:val="center"/>
        <w:rPr>
          <w:rFonts w:ascii="Bookman Old Style" w:hAnsi="Bookman Old Style"/>
          <w:b/>
        </w:rPr>
      </w:pPr>
    </w:p>
    <w:p w:rsidR="009647D6" w:rsidRDefault="009647D6" w:rsidP="009647D6">
      <w:pPr>
        <w:jc w:val="center"/>
        <w:rPr>
          <w:rFonts w:ascii="Bookman Old Style" w:hAnsi="Bookman Old Style"/>
          <w:b/>
        </w:rPr>
      </w:pPr>
    </w:p>
    <w:p w:rsidR="009647D6" w:rsidRDefault="009647D6" w:rsidP="009647D6">
      <w:pPr>
        <w:jc w:val="center"/>
        <w:rPr>
          <w:rFonts w:ascii="Bookman Old Style" w:hAnsi="Bookman Old Style"/>
          <w:b/>
        </w:rPr>
      </w:pPr>
    </w:p>
    <w:p w:rsidR="009647D6" w:rsidRDefault="009647D6" w:rsidP="009647D6">
      <w:pPr>
        <w:jc w:val="center"/>
        <w:rPr>
          <w:rFonts w:ascii="Bookman Old Style" w:hAnsi="Bookman Old Style"/>
          <w:b/>
        </w:rPr>
      </w:pPr>
    </w:p>
    <w:p w:rsidR="009647D6" w:rsidRPr="00927835" w:rsidRDefault="009647D6" w:rsidP="009647D6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c</w:t>
      </w:r>
      <w:r w:rsidRPr="00927835">
        <w:rPr>
          <w:rFonts w:ascii="Bookman Old Style" w:hAnsi="Bookman Old Style"/>
        </w:rPr>
        <w:t xml:space="preserve">olocação de Tachões na Rotatória, </w:t>
      </w:r>
      <w:r>
        <w:rPr>
          <w:rFonts w:ascii="Bookman Old Style" w:hAnsi="Bookman Old Style"/>
        </w:rPr>
        <w:t>pois no local existe apenas a pintura da rotatória e condutores não respeitam a sinalização causando vários acidentes no local</w:t>
      </w:r>
      <w:r w:rsidRPr="00927835">
        <w:rPr>
          <w:rFonts w:ascii="Bookman Old Style" w:hAnsi="Bookman Old Style"/>
        </w:rPr>
        <w:t xml:space="preserve">. </w:t>
      </w:r>
    </w:p>
    <w:p w:rsidR="009647D6" w:rsidRDefault="009647D6" w:rsidP="009647D6">
      <w:pPr>
        <w:ind w:firstLine="1440"/>
        <w:outlineLvl w:val="0"/>
        <w:rPr>
          <w:rFonts w:ascii="Bookman Old Style" w:hAnsi="Bookman Old Style"/>
        </w:rPr>
      </w:pPr>
    </w:p>
    <w:p w:rsidR="009647D6" w:rsidRDefault="009647D6" w:rsidP="009647D6">
      <w:pPr>
        <w:ind w:firstLine="1440"/>
        <w:outlineLvl w:val="0"/>
        <w:rPr>
          <w:rFonts w:ascii="Bookman Old Style" w:hAnsi="Bookman Old Style"/>
        </w:rPr>
      </w:pPr>
    </w:p>
    <w:p w:rsidR="009647D6" w:rsidRDefault="009647D6" w:rsidP="009647D6">
      <w:pPr>
        <w:ind w:firstLine="1440"/>
        <w:outlineLvl w:val="0"/>
        <w:rPr>
          <w:rFonts w:ascii="Bookman Old Style" w:hAnsi="Bookman Old Style"/>
        </w:rPr>
      </w:pPr>
    </w:p>
    <w:p w:rsidR="009647D6" w:rsidRDefault="009647D6" w:rsidP="009647D6">
      <w:pPr>
        <w:ind w:firstLine="1440"/>
        <w:outlineLvl w:val="0"/>
        <w:rPr>
          <w:rFonts w:ascii="Bookman Old Style" w:hAnsi="Bookman Old Style"/>
        </w:rPr>
      </w:pPr>
    </w:p>
    <w:p w:rsidR="009647D6" w:rsidRDefault="009647D6" w:rsidP="009647D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2011.</w:t>
      </w:r>
    </w:p>
    <w:p w:rsidR="009647D6" w:rsidRDefault="009647D6" w:rsidP="009647D6">
      <w:pPr>
        <w:ind w:firstLine="1440"/>
        <w:rPr>
          <w:rFonts w:ascii="Bookman Old Style" w:hAnsi="Bookman Old Style"/>
        </w:rPr>
      </w:pPr>
    </w:p>
    <w:p w:rsidR="009647D6" w:rsidRDefault="009647D6" w:rsidP="009647D6">
      <w:pPr>
        <w:ind w:firstLine="1440"/>
        <w:rPr>
          <w:rFonts w:ascii="Bookman Old Style" w:hAnsi="Bookman Old Style"/>
        </w:rPr>
      </w:pPr>
    </w:p>
    <w:p w:rsidR="009647D6" w:rsidRDefault="009647D6" w:rsidP="009647D6">
      <w:pPr>
        <w:rPr>
          <w:rFonts w:ascii="Bookman Old Style" w:hAnsi="Bookman Old Style"/>
        </w:rPr>
      </w:pPr>
    </w:p>
    <w:p w:rsidR="009647D6" w:rsidRDefault="009647D6" w:rsidP="009647D6">
      <w:pPr>
        <w:ind w:firstLine="1440"/>
        <w:rPr>
          <w:rFonts w:ascii="Bookman Old Style" w:hAnsi="Bookman Old Style"/>
        </w:rPr>
      </w:pPr>
    </w:p>
    <w:p w:rsidR="009647D6" w:rsidRDefault="009647D6" w:rsidP="009647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647D6" w:rsidRDefault="009647D6" w:rsidP="009647D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647D6" w:rsidRDefault="009647D6" w:rsidP="009647D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9647D6" w:rsidRDefault="009647D6" w:rsidP="009647D6">
      <w:pPr>
        <w:ind w:firstLine="120"/>
        <w:jc w:val="center"/>
        <w:outlineLvl w:val="0"/>
        <w:rPr>
          <w:rFonts w:ascii="Bookman Old Style" w:hAnsi="Bookman Old Style"/>
        </w:rPr>
      </w:pPr>
    </w:p>
    <w:p w:rsidR="009647D6" w:rsidRDefault="009647D6" w:rsidP="009647D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34" w:rsidRDefault="00A94234">
      <w:r>
        <w:separator/>
      </w:r>
    </w:p>
  </w:endnote>
  <w:endnote w:type="continuationSeparator" w:id="0">
    <w:p w:rsidR="00A94234" w:rsidRDefault="00A9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34" w:rsidRDefault="00A94234">
      <w:r>
        <w:separator/>
      </w:r>
    </w:p>
  </w:footnote>
  <w:footnote w:type="continuationSeparator" w:id="0">
    <w:p w:rsidR="00A94234" w:rsidRDefault="00A9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47D6"/>
    <w:rsid w:val="009F196D"/>
    <w:rsid w:val="00A9035B"/>
    <w:rsid w:val="00A94234"/>
    <w:rsid w:val="00AA28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47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647D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