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6E" w:rsidRDefault="003D286E" w:rsidP="003D286E">
      <w:pPr>
        <w:pStyle w:val="Ttulo"/>
      </w:pPr>
      <w:bookmarkStart w:id="0" w:name="_GoBack"/>
      <w:bookmarkEnd w:id="0"/>
      <w:r>
        <w:t>INDICAÇÃO Nº                               415 /2011</w:t>
      </w:r>
    </w:p>
    <w:p w:rsidR="003D286E" w:rsidRDefault="003D286E" w:rsidP="003D286E">
      <w:pPr>
        <w:jc w:val="center"/>
        <w:rPr>
          <w:rFonts w:ascii="Bookman Old Style" w:hAnsi="Bookman Old Style"/>
          <w:b/>
          <w:u w:val="single"/>
        </w:rPr>
      </w:pPr>
    </w:p>
    <w:p w:rsidR="003D286E" w:rsidRDefault="003D286E" w:rsidP="003D286E">
      <w:pPr>
        <w:jc w:val="center"/>
        <w:rPr>
          <w:rFonts w:ascii="Bookman Old Style" w:hAnsi="Bookman Old Style"/>
          <w:b/>
          <w:u w:val="single"/>
        </w:rPr>
      </w:pPr>
    </w:p>
    <w:p w:rsidR="003D286E" w:rsidRDefault="003D286E" w:rsidP="003D286E">
      <w:pPr>
        <w:pStyle w:val="Recuodecorpodetexto"/>
        <w:ind w:left="4440"/>
      </w:pPr>
      <w:r>
        <w:t>“Cascalhamento e manutenção na Rua Antonio Noli, Cruzeiro do Sul”.</w:t>
      </w:r>
    </w:p>
    <w:p w:rsidR="003D286E" w:rsidRDefault="003D286E" w:rsidP="003D286E">
      <w:pPr>
        <w:ind w:left="1440" w:firstLine="3600"/>
        <w:jc w:val="both"/>
        <w:rPr>
          <w:rFonts w:ascii="Bookman Old Style" w:hAnsi="Bookman Old Style"/>
        </w:rPr>
      </w:pPr>
    </w:p>
    <w:p w:rsidR="003D286E" w:rsidRDefault="003D286E" w:rsidP="003D286E">
      <w:pPr>
        <w:ind w:left="1440" w:firstLine="3600"/>
        <w:jc w:val="both"/>
        <w:rPr>
          <w:rFonts w:ascii="Bookman Old Style" w:hAnsi="Bookman Old Style"/>
        </w:rPr>
      </w:pPr>
    </w:p>
    <w:p w:rsidR="003D286E" w:rsidRDefault="003D286E" w:rsidP="003D286E">
      <w:pPr>
        <w:ind w:left="1440" w:firstLine="3600"/>
        <w:jc w:val="both"/>
        <w:rPr>
          <w:rFonts w:ascii="Bookman Old Style" w:hAnsi="Bookman Old Style"/>
        </w:rPr>
      </w:pPr>
    </w:p>
    <w:p w:rsidR="003D286E" w:rsidRDefault="003D286E" w:rsidP="003D286E">
      <w:pPr>
        <w:ind w:left="1440" w:firstLine="3600"/>
        <w:jc w:val="both"/>
        <w:rPr>
          <w:rFonts w:ascii="Bookman Old Style" w:hAnsi="Bookman Old Style"/>
        </w:rPr>
      </w:pPr>
    </w:p>
    <w:p w:rsidR="003D286E" w:rsidRDefault="003D286E" w:rsidP="003D286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distribuição de cascalho e manutenção em Rua do Cruzeiro do Sul.</w:t>
      </w:r>
    </w:p>
    <w:p w:rsidR="003D286E" w:rsidRDefault="003D286E" w:rsidP="003D286E">
      <w:pPr>
        <w:jc w:val="center"/>
        <w:rPr>
          <w:rFonts w:ascii="Bookman Old Style" w:hAnsi="Bookman Old Style"/>
          <w:b/>
        </w:rPr>
      </w:pPr>
    </w:p>
    <w:p w:rsidR="003D286E" w:rsidRDefault="003D286E" w:rsidP="003D286E">
      <w:pPr>
        <w:jc w:val="center"/>
        <w:rPr>
          <w:rFonts w:ascii="Bookman Old Style" w:hAnsi="Bookman Old Style"/>
          <w:b/>
        </w:rPr>
      </w:pPr>
    </w:p>
    <w:p w:rsidR="003D286E" w:rsidRDefault="003D286E" w:rsidP="003D286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D286E" w:rsidRDefault="003D286E" w:rsidP="003D286E">
      <w:pPr>
        <w:jc w:val="center"/>
        <w:rPr>
          <w:rFonts w:ascii="Bookman Old Style" w:hAnsi="Bookman Old Style"/>
          <w:b/>
        </w:rPr>
      </w:pPr>
    </w:p>
    <w:p w:rsidR="003D286E" w:rsidRDefault="003D286E" w:rsidP="003D286E">
      <w:pPr>
        <w:jc w:val="center"/>
        <w:rPr>
          <w:rFonts w:ascii="Bookman Old Style" w:hAnsi="Bookman Old Style"/>
          <w:b/>
        </w:rPr>
      </w:pPr>
    </w:p>
    <w:p w:rsidR="003D286E" w:rsidRDefault="003D286E" w:rsidP="003D286E">
      <w:pPr>
        <w:jc w:val="center"/>
        <w:rPr>
          <w:rFonts w:ascii="Bookman Old Style" w:hAnsi="Bookman Old Style"/>
          <w:b/>
        </w:rPr>
      </w:pPr>
    </w:p>
    <w:p w:rsidR="003D286E" w:rsidRDefault="003D286E" w:rsidP="003D286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da situação da Rua Antonio Noli, quando chove fica intransitável e após o período das chuvas, se faz necessária à distribuição de calcário e manutenção permanente.</w:t>
      </w:r>
    </w:p>
    <w:p w:rsidR="003D286E" w:rsidRDefault="003D286E" w:rsidP="003D286E">
      <w:pPr>
        <w:ind w:firstLine="1440"/>
        <w:jc w:val="both"/>
        <w:rPr>
          <w:rFonts w:ascii="Bookman Old Style" w:hAnsi="Bookman Old Style"/>
        </w:rPr>
      </w:pPr>
    </w:p>
    <w:p w:rsidR="003D286E" w:rsidRDefault="003D286E" w:rsidP="003D286E">
      <w:pPr>
        <w:ind w:firstLine="1440"/>
        <w:jc w:val="both"/>
        <w:outlineLvl w:val="0"/>
        <w:rPr>
          <w:rFonts w:ascii="Bookman Old Style" w:hAnsi="Bookman Old Style"/>
        </w:rPr>
      </w:pPr>
    </w:p>
    <w:p w:rsidR="003D286E" w:rsidRDefault="003D286E" w:rsidP="003D286E">
      <w:pPr>
        <w:ind w:firstLine="1440"/>
        <w:outlineLvl w:val="0"/>
        <w:rPr>
          <w:rFonts w:ascii="Bookman Old Style" w:hAnsi="Bookman Old Style"/>
        </w:rPr>
      </w:pPr>
    </w:p>
    <w:p w:rsidR="003D286E" w:rsidRDefault="003D286E" w:rsidP="003D286E">
      <w:pPr>
        <w:ind w:firstLine="1440"/>
        <w:outlineLvl w:val="0"/>
        <w:rPr>
          <w:rFonts w:ascii="Bookman Old Style" w:hAnsi="Bookman Old Style"/>
        </w:rPr>
      </w:pPr>
    </w:p>
    <w:p w:rsidR="003D286E" w:rsidRDefault="003D286E" w:rsidP="003D286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fevereiro de 2011.</w:t>
      </w:r>
    </w:p>
    <w:p w:rsidR="003D286E" w:rsidRDefault="003D286E" w:rsidP="003D286E">
      <w:pPr>
        <w:ind w:firstLine="1440"/>
        <w:rPr>
          <w:rFonts w:ascii="Bookman Old Style" w:hAnsi="Bookman Old Style"/>
        </w:rPr>
      </w:pPr>
    </w:p>
    <w:p w:rsidR="003D286E" w:rsidRDefault="003D286E" w:rsidP="003D286E">
      <w:pPr>
        <w:rPr>
          <w:rFonts w:ascii="Bookman Old Style" w:hAnsi="Bookman Old Style"/>
        </w:rPr>
      </w:pPr>
    </w:p>
    <w:p w:rsidR="003D286E" w:rsidRDefault="003D286E" w:rsidP="003D286E">
      <w:pPr>
        <w:ind w:firstLine="1440"/>
        <w:rPr>
          <w:rFonts w:ascii="Bookman Old Style" w:hAnsi="Bookman Old Style"/>
        </w:rPr>
      </w:pPr>
    </w:p>
    <w:p w:rsidR="003D286E" w:rsidRDefault="003D286E" w:rsidP="003D286E">
      <w:pPr>
        <w:ind w:firstLine="1440"/>
        <w:rPr>
          <w:rFonts w:ascii="Bookman Old Style" w:hAnsi="Bookman Old Style"/>
        </w:rPr>
      </w:pPr>
    </w:p>
    <w:p w:rsidR="003D286E" w:rsidRDefault="003D286E" w:rsidP="003D286E">
      <w:pPr>
        <w:ind w:firstLine="1440"/>
        <w:rPr>
          <w:rFonts w:ascii="Bookman Old Style" w:hAnsi="Bookman Old Style"/>
        </w:rPr>
      </w:pPr>
    </w:p>
    <w:p w:rsidR="003D286E" w:rsidRDefault="003D286E" w:rsidP="003D286E">
      <w:pPr>
        <w:jc w:val="center"/>
        <w:outlineLvl w:val="0"/>
        <w:rPr>
          <w:rFonts w:ascii="Bookman Old Style" w:hAnsi="Bookman Old Style"/>
          <w:b/>
        </w:rPr>
      </w:pPr>
    </w:p>
    <w:p w:rsidR="003D286E" w:rsidRDefault="003D286E" w:rsidP="003D286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D286E" w:rsidRDefault="003D286E" w:rsidP="003D286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D286E" w:rsidRDefault="003D286E" w:rsidP="003D286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D9" w:rsidRDefault="00C074D9">
      <w:r>
        <w:separator/>
      </w:r>
    </w:p>
  </w:endnote>
  <w:endnote w:type="continuationSeparator" w:id="0">
    <w:p w:rsidR="00C074D9" w:rsidRDefault="00C0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D9" w:rsidRDefault="00C074D9">
      <w:r>
        <w:separator/>
      </w:r>
    </w:p>
  </w:footnote>
  <w:footnote w:type="continuationSeparator" w:id="0">
    <w:p w:rsidR="00C074D9" w:rsidRDefault="00C07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286E"/>
    <w:rsid w:val="003D3AA8"/>
    <w:rsid w:val="004C67DE"/>
    <w:rsid w:val="0060208A"/>
    <w:rsid w:val="009F196D"/>
    <w:rsid w:val="00A9035B"/>
    <w:rsid w:val="00C074D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D286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D286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