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95" w:rsidRDefault="00C15295" w:rsidP="00C15295">
      <w:pPr>
        <w:pStyle w:val="Ttulo"/>
      </w:pPr>
      <w:bookmarkStart w:id="0" w:name="_GoBack"/>
      <w:bookmarkEnd w:id="0"/>
      <w:r>
        <w:t>INDICAÇÃO Nº                                418/2011</w:t>
      </w:r>
    </w:p>
    <w:p w:rsidR="00C15295" w:rsidRDefault="00C15295" w:rsidP="00C15295">
      <w:pPr>
        <w:jc w:val="center"/>
        <w:rPr>
          <w:rFonts w:ascii="Bookman Old Style" w:hAnsi="Bookman Old Style"/>
          <w:b/>
          <w:u w:val="single"/>
        </w:rPr>
      </w:pPr>
    </w:p>
    <w:p w:rsidR="00C15295" w:rsidRDefault="00C15295" w:rsidP="00C15295">
      <w:pPr>
        <w:jc w:val="center"/>
        <w:rPr>
          <w:rFonts w:ascii="Bookman Old Style" w:hAnsi="Bookman Old Style"/>
          <w:b/>
          <w:u w:val="single"/>
        </w:rPr>
      </w:pPr>
    </w:p>
    <w:p w:rsidR="00C15295" w:rsidRDefault="00C15295" w:rsidP="00C15295">
      <w:pPr>
        <w:pStyle w:val="Recuodecorpodetexto"/>
        <w:ind w:left="4440"/>
      </w:pPr>
      <w:r>
        <w:t>“Manutenção em caneleta, localizada no cruzamento das Ruas Concilia Pereira Costa, Borracha e Limeira, no Bairro Dona Regina.”.</w:t>
      </w:r>
    </w:p>
    <w:p w:rsidR="00C15295" w:rsidRDefault="00C15295" w:rsidP="00C15295">
      <w:pPr>
        <w:ind w:left="1440" w:firstLine="3600"/>
        <w:jc w:val="both"/>
        <w:rPr>
          <w:rFonts w:ascii="Bookman Old Style" w:hAnsi="Bookman Old Style"/>
        </w:rPr>
      </w:pPr>
    </w:p>
    <w:p w:rsidR="00C15295" w:rsidRDefault="00C15295" w:rsidP="00C15295">
      <w:pPr>
        <w:ind w:left="1440" w:firstLine="3600"/>
        <w:jc w:val="both"/>
        <w:rPr>
          <w:rFonts w:ascii="Bookman Old Style" w:hAnsi="Bookman Old Style"/>
        </w:rPr>
      </w:pPr>
    </w:p>
    <w:p w:rsidR="00C15295" w:rsidRDefault="00C15295" w:rsidP="00C15295">
      <w:pPr>
        <w:ind w:left="1440" w:firstLine="3600"/>
        <w:jc w:val="both"/>
        <w:rPr>
          <w:rFonts w:ascii="Bookman Old Style" w:hAnsi="Bookman Old Style"/>
        </w:rPr>
      </w:pPr>
    </w:p>
    <w:p w:rsidR="00C15295" w:rsidRDefault="00C15295" w:rsidP="00C15295">
      <w:pPr>
        <w:ind w:left="1440" w:firstLine="3600"/>
        <w:jc w:val="both"/>
        <w:rPr>
          <w:rFonts w:ascii="Bookman Old Style" w:hAnsi="Bookman Old Style"/>
        </w:rPr>
      </w:pPr>
    </w:p>
    <w:p w:rsidR="00C15295" w:rsidRDefault="00C15295" w:rsidP="00C1529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manutenção necessária na canaleta supra mencionada.</w:t>
      </w:r>
    </w:p>
    <w:p w:rsidR="00C15295" w:rsidRDefault="00C15295" w:rsidP="00C15295">
      <w:pPr>
        <w:jc w:val="center"/>
        <w:rPr>
          <w:rFonts w:ascii="Bookman Old Style" w:hAnsi="Bookman Old Style"/>
          <w:b/>
        </w:rPr>
      </w:pPr>
    </w:p>
    <w:p w:rsidR="00C15295" w:rsidRDefault="00C15295" w:rsidP="00C1529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15295" w:rsidRDefault="00C15295" w:rsidP="00C15295">
      <w:pPr>
        <w:jc w:val="center"/>
        <w:rPr>
          <w:rFonts w:ascii="Bookman Old Style" w:hAnsi="Bookman Old Style"/>
          <w:b/>
        </w:rPr>
      </w:pPr>
    </w:p>
    <w:p w:rsidR="00C15295" w:rsidRDefault="00C15295" w:rsidP="00C15295">
      <w:pPr>
        <w:jc w:val="center"/>
        <w:rPr>
          <w:rFonts w:ascii="Bookman Old Style" w:hAnsi="Bookman Old Style"/>
          <w:b/>
        </w:rPr>
      </w:pPr>
    </w:p>
    <w:p w:rsidR="00C15295" w:rsidRDefault="00C15295" w:rsidP="00C15295">
      <w:pPr>
        <w:jc w:val="center"/>
        <w:rPr>
          <w:rFonts w:ascii="Bookman Old Style" w:hAnsi="Bookman Old Style"/>
          <w:b/>
        </w:rPr>
      </w:pPr>
    </w:p>
    <w:p w:rsidR="00C15295" w:rsidRDefault="00C15295" w:rsidP="00C1529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Dona Regina reclamam da água que desemboca das diversas ruas, ate atingir a referida canaleta, ficando empossada, causando mau cheiro, criando larvas de insetos e danificando veículos, devido a grande profundidade que atingiu.</w:t>
      </w:r>
    </w:p>
    <w:p w:rsidR="00C15295" w:rsidRDefault="00C15295" w:rsidP="00C1529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.</w:t>
      </w:r>
    </w:p>
    <w:p w:rsidR="00C15295" w:rsidRDefault="00C15295" w:rsidP="00C15295">
      <w:pPr>
        <w:ind w:firstLine="1440"/>
        <w:jc w:val="both"/>
        <w:rPr>
          <w:rFonts w:ascii="Bookman Old Style" w:hAnsi="Bookman Old Style"/>
        </w:rPr>
      </w:pPr>
    </w:p>
    <w:p w:rsidR="00C15295" w:rsidRDefault="00C15295" w:rsidP="00C15295">
      <w:pPr>
        <w:ind w:firstLine="1440"/>
        <w:jc w:val="both"/>
        <w:outlineLvl w:val="0"/>
        <w:rPr>
          <w:rFonts w:ascii="Bookman Old Style" w:hAnsi="Bookman Old Style"/>
        </w:rPr>
      </w:pPr>
    </w:p>
    <w:p w:rsidR="00C15295" w:rsidRDefault="00C15295" w:rsidP="00C15295">
      <w:pPr>
        <w:ind w:firstLine="1440"/>
        <w:outlineLvl w:val="0"/>
        <w:rPr>
          <w:rFonts w:ascii="Bookman Old Style" w:hAnsi="Bookman Old Style"/>
        </w:rPr>
      </w:pPr>
    </w:p>
    <w:p w:rsidR="00C15295" w:rsidRDefault="00C15295" w:rsidP="00C15295">
      <w:pPr>
        <w:ind w:firstLine="1440"/>
        <w:outlineLvl w:val="0"/>
        <w:rPr>
          <w:rFonts w:ascii="Bookman Old Style" w:hAnsi="Bookman Old Style"/>
        </w:rPr>
      </w:pPr>
    </w:p>
    <w:p w:rsidR="00C15295" w:rsidRDefault="00C15295" w:rsidP="00C1529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 de fevereiro de 2011.</w:t>
      </w:r>
    </w:p>
    <w:p w:rsidR="00C15295" w:rsidRDefault="00C15295" w:rsidP="00C15295">
      <w:pPr>
        <w:ind w:firstLine="1440"/>
        <w:rPr>
          <w:rFonts w:ascii="Bookman Old Style" w:hAnsi="Bookman Old Style"/>
        </w:rPr>
      </w:pPr>
    </w:p>
    <w:p w:rsidR="00C15295" w:rsidRDefault="00C15295" w:rsidP="00C15295">
      <w:pPr>
        <w:rPr>
          <w:rFonts w:ascii="Bookman Old Style" w:hAnsi="Bookman Old Style"/>
        </w:rPr>
      </w:pPr>
    </w:p>
    <w:p w:rsidR="00C15295" w:rsidRDefault="00C15295" w:rsidP="00C15295">
      <w:pPr>
        <w:ind w:firstLine="1440"/>
        <w:rPr>
          <w:rFonts w:ascii="Bookman Old Style" w:hAnsi="Bookman Old Style"/>
        </w:rPr>
      </w:pPr>
    </w:p>
    <w:p w:rsidR="00C15295" w:rsidRDefault="00C15295" w:rsidP="00C15295">
      <w:pPr>
        <w:ind w:firstLine="1440"/>
        <w:rPr>
          <w:rFonts w:ascii="Bookman Old Style" w:hAnsi="Bookman Old Style"/>
        </w:rPr>
      </w:pPr>
    </w:p>
    <w:p w:rsidR="00C15295" w:rsidRDefault="00C15295" w:rsidP="00C15295">
      <w:pPr>
        <w:ind w:firstLine="1440"/>
        <w:rPr>
          <w:rFonts w:ascii="Bookman Old Style" w:hAnsi="Bookman Old Style"/>
        </w:rPr>
      </w:pPr>
    </w:p>
    <w:p w:rsidR="00C15295" w:rsidRDefault="00C15295" w:rsidP="00C15295">
      <w:pPr>
        <w:jc w:val="center"/>
        <w:outlineLvl w:val="0"/>
        <w:rPr>
          <w:rFonts w:ascii="Bookman Old Style" w:hAnsi="Bookman Old Style"/>
          <w:b/>
        </w:rPr>
      </w:pPr>
    </w:p>
    <w:p w:rsidR="00C15295" w:rsidRDefault="00C15295" w:rsidP="00C1529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C15295" w:rsidRDefault="00C15295" w:rsidP="00C1529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C15295" w:rsidRDefault="00C15295" w:rsidP="00C1529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24C" w:rsidRDefault="0068224C">
      <w:r>
        <w:separator/>
      </w:r>
    </w:p>
  </w:endnote>
  <w:endnote w:type="continuationSeparator" w:id="0">
    <w:p w:rsidR="0068224C" w:rsidRDefault="0068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24C" w:rsidRDefault="0068224C">
      <w:r>
        <w:separator/>
      </w:r>
    </w:p>
  </w:footnote>
  <w:footnote w:type="continuationSeparator" w:id="0">
    <w:p w:rsidR="0068224C" w:rsidRDefault="00682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8224C"/>
    <w:rsid w:val="007D67AC"/>
    <w:rsid w:val="009F196D"/>
    <w:rsid w:val="00A9035B"/>
    <w:rsid w:val="00C1529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1529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1529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