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36" w:rsidRDefault="00441736" w:rsidP="00441736">
      <w:pPr>
        <w:pStyle w:val="Ttulo"/>
      </w:pPr>
      <w:bookmarkStart w:id="0" w:name="_GoBack"/>
      <w:bookmarkEnd w:id="0"/>
      <w:r>
        <w:t>INDICAÇÃO Nº                            518   /2011</w:t>
      </w:r>
    </w:p>
    <w:p w:rsidR="00441736" w:rsidRDefault="00441736" w:rsidP="00441736">
      <w:pPr>
        <w:jc w:val="center"/>
        <w:rPr>
          <w:rFonts w:ascii="Bookman Old Style" w:hAnsi="Bookman Old Style"/>
          <w:b/>
          <w:u w:val="single"/>
        </w:rPr>
      </w:pPr>
    </w:p>
    <w:p w:rsidR="00441736" w:rsidRDefault="00441736" w:rsidP="00441736">
      <w:pPr>
        <w:jc w:val="center"/>
        <w:rPr>
          <w:rFonts w:ascii="Bookman Old Style" w:hAnsi="Bookman Old Style"/>
          <w:b/>
          <w:u w:val="single"/>
        </w:rPr>
      </w:pPr>
    </w:p>
    <w:p w:rsidR="00441736" w:rsidRDefault="00441736" w:rsidP="00441736">
      <w:pPr>
        <w:pStyle w:val="Recuodecorpodetexto"/>
        <w:ind w:left="4440"/>
      </w:pPr>
      <w:r>
        <w:t>“Operação ‘tapa buracos’ na Rua Guaranis, trecho correspondente às residências de números 670 à 760, Jardim São Francisco”.</w:t>
      </w:r>
    </w:p>
    <w:p w:rsidR="00441736" w:rsidRDefault="00441736" w:rsidP="00441736">
      <w:pPr>
        <w:ind w:left="1440" w:firstLine="3600"/>
        <w:jc w:val="both"/>
        <w:rPr>
          <w:rFonts w:ascii="Bookman Old Style" w:hAnsi="Bookman Old Style"/>
        </w:rPr>
      </w:pPr>
    </w:p>
    <w:p w:rsidR="00441736" w:rsidRDefault="00441736" w:rsidP="00441736">
      <w:pPr>
        <w:ind w:left="1440" w:firstLine="3600"/>
        <w:jc w:val="both"/>
        <w:rPr>
          <w:rFonts w:ascii="Bookman Old Style" w:hAnsi="Bookman Old Style"/>
        </w:rPr>
      </w:pPr>
    </w:p>
    <w:p w:rsidR="00441736" w:rsidRDefault="00441736" w:rsidP="00441736">
      <w:pPr>
        <w:ind w:left="1440" w:firstLine="3600"/>
        <w:jc w:val="both"/>
        <w:rPr>
          <w:rFonts w:ascii="Bookman Old Style" w:hAnsi="Bookman Old Style"/>
        </w:rPr>
      </w:pPr>
    </w:p>
    <w:p w:rsidR="00441736" w:rsidRDefault="00441736" w:rsidP="00441736">
      <w:pPr>
        <w:ind w:left="1440" w:firstLine="3600"/>
        <w:jc w:val="both"/>
        <w:rPr>
          <w:rFonts w:ascii="Bookman Old Style" w:hAnsi="Bookman Old Style"/>
        </w:rPr>
      </w:pPr>
    </w:p>
    <w:p w:rsidR="00441736" w:rsidRDefault="00441736" w:rsidP="0044173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operação tapa-buracos no bairro São Francisco.</w:t>
      </w:r>
    </w:p>
    <w:p w:rsidR="00441736" w:rsidRDefault="00441736" w:rsidP="00441736">
      <w:pPr>
        <w:ind w:firstLine="1440"/>
        <w:jc w:val="both"/>
        <w:rPr>
          <w:rFonts w:ascii="Bookman Old Style" w:hAnsi="Bookman Old Style"/>
          <w:b/>
        </w:rPr>
      </w:pPr>
    </w:p>
    <w:p w:rsidR="00441736" w:rsidRDefault="00441736" w:rsidP="00441736">
      <w:pPr>
        <w:jc w:val="center"/>
        <w:rPr>
          <w:rFonts w:ascii="Bookman Old Style" w:hAnsi="Bookman Old Style"/>
          <w:b/>
        </w:rPr>
      </w:pPr>
    </w:p>
    <w:p w:rsidR="00441736" w:rsidRDefault="00441736" w:rsidP="004417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41736" w:rsidRDefault="00441736" w:rsidP="00441736">
      <w:pPr>
        <w:jc w:val="center"/>
        <w:rPr>
          <w:rFonts w:ascii="Bookman Old Style" w:hAnsi="Bookman Old Style"/>
          <w:b/>
        </w:rPr>
      </w:pPr>
    </w:p>
    <w:p w:rsidR="00441736" w:rsidRDefault="00441736" w:rsidP="00441736">
      <w:pPr>
        <w:jc w:val="center"/>
        <w:rPr>
          <w:rFonts w:ascii="Bookman Old Style" w:hAnsi="Bookman Old Style"/>
          <w:b/>
        </w:rPr>
      </w:pPr>
    </w:p>
    <w:p w:rsidR="00441736" w:rsidRDefault="00441736" w:rsidP="00441736">
      <w:pPr>
        <w:jc w:val="center"/>
        <w:rPr>
          <w:rFonts w:ascii="Bookman Old Style" w:hAnsi="Bookman Old Style"/>
          <w:b/>
        </w:rPr>
      </w:pPr>
    </w:p>
    <w:p w:rsidR="00441736" w:rsidRDefault="00441736" w:rsidP="00441736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Rua Guaranis no Jardim São Francisco pedem a operação “tapa buracos” no trecho que corresponde às residências de números 670 à 760, que esta intransitável devido aos buracos ali existentes.</w:t>
      </w:r>
    </w:p>
    <w:p w:rsidR="00441736" w:rsidRDefault="00441736" w:rsidP="00441736">
      <w:pPr>
        <w:ind w:firstLine="1440"/>
        <w:jc w:val="both"/>
        <w:rPr>
          <w:rFonts w:ascii="Bookman Old Style" w:hAnsi="Bookman Old Style"/>
        </w:rPr>
      </w:pPr>
    </w:p>
    <w:p w:rsidR="00441736" w:rsidRDefault="00441736" w:rsidP="00441736">
      <w:pPr>
        <w:ind w:firstLine="1440"/>
        <w:jc w:val="both"/>
        <w:outlineLvl w:val="0"/>
        <w:rPr>
          <w:rFonts w:ascii="Bookman Old Style" w:hAnsi="Bookman Old Style"/>
        </w:rPr>
      </w:pPr>
    </w:p>
    <w:p w:rsidR="00441736" w:rsidRDefault="00441736" w:rsidP="00441736">
      <w:pPr>
        <w:ind w:firstLine="1440"/>
        <w:outlineLvl w:val="0"/>
        <w:rPr>
          <w:rFonts w:ascii="Bookman Old Style" w:hAnsi="Bookman Old Style"/>
        </w:rPr>
      </w:pPr>
    </w:p>
    <w:p w:rsidR="00441736" w:rsidRDefault="00441736" w:rsidP="00441736">
      <w:pPr>
        <w:ind w:firstLine="1440"/>
        <w:outlineLvl w:val="0"/>
        <w:rPr>
          <w:rFonts w:ascii="Bookman Old Style" w:hAnsi="Bookman Old Style"/>
        </w:rPr>
      </w:pPr>
    </w:p>
    <w:p w:rsidR="00441736" w:rsidRDefault="00441736" w:rsidP="00441736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441736" w:rsidRDefault="00441736" w:rsidP="00441736">
      <w:pPr>
        <w:ind w:firstLine="1440"/>
        <w:rPr>
          <w:rFonts w:ascii="Bookman Old Style" w:hAnsi="Bookman Old Style"/>
        </w:rPr>
      </w:pPr>
    </w:p>
    <w:p w:rsidR="00441736" w:rsidRDefault="00441736" w:rsidP="00441736">
      <w:pPr>
        <w:rPr>
          <w:rFonts w:ascii="Bookman Old Style" w:hAnsi="Bookman Old Style"/>
        </w:rPr>
      </w:pPr>
    </w:p>
    <w:p w:rsidR="00441736" w:rsidRDefault="00441736" w:rsidP="00441736">
      <w:pPr>
        <w:ind w:firstLine="1440"/>
        <w:rPr>
          <w:rFonts w:ascii="Bookman Old Style" w:hAnsi="Bookman Old Style"/>
        </w:rPr>
      </w:pPr>
    </w:p>
    <w:p w:rsidR="00441736" w:rsidRDefault="00441736" w:rsidP="00441736">
      <w:pPr>
        <w:ind w:firstLine="1440"/>
        <w:rPr>
          <w:rFonts w:ascii="Bookman Old Style" w:hAnsi="Bookman Old Style"/>
        </w:rPr>
      </w:pPr>
    </w:p>
    <w:p w:rsidR="00441736" w:rsidRDefault="00441736" w:rsidP="00441736">
      <w:pPr>
        <w:ind w:firstLine="1440"/>
        <w:rPr>
          <w:rFonts w:ascii="Bookman Old Style" w:hAnsi="Bookman Old Style"/>
        </w:rPr>
      </w:pPr>
    </w:p>
    <w:p w:rsidR="00441736" w:rsidRDefault="00441736" w:rsidP="00441736">
      <w:pPr>
        <w:jc w:val="center"/>
        <w:outlineLvl w:val="0"/>
        <w:rPr>
          <w:rFonts w:ascii="Bookman Old Style" w:hAnsi="Bookman Old Style"/>
          <w:b/>
        </w:rPr>
      </w:pPr>
    </w:p>
    <w:p w:rsidR="00441736" w:rsidRDefault="00441736" w:rsidP="0044173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41736" w:rsidRDefault="00441736" w:rsidP="00441736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41736" w:rsidRPr="0077772D" w:rsidRDefault="00441736" w:rsidP="00441736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F0" w:rsidRDefault="005466F0">
      <w:r>
        <w:separator/>
      </w:r>
    </w:p>
  </w:endnote>
  <w:endnote w:type="continuationSeparator" w:id="0">
    <w:p w:rsidR="005466F0" w:rsidRDefault="0054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F0" w:rsidRDefault="005466F0">
      <w:r>
        <w:separator/>
      </w:r>
    </w:p>
  </w:footnote>
  <w:footnote w:type="continuationSeparator" w:id="0">
    <w:p w:rsidR="005466F0" w:rsidRDefault="0054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1736"/>
    <w:rsid w:val="004C67DE"/>
    <w:rsid w:val="005466F0"/>
    <w:rsid w:val="007F1E3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173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4173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