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44" w:rsidRDefault="00A74544" w:rsidP="00A74544">
      <w:pPr>
        <w:pStyle w:val="Ttulo"/>
      </w:pPr>
      <w:bookmarkStart w:id="0" w:name="_GoBack"/>
      <w:bookmarkEnd w:id="0"/>
      <w:r>
        <w:t>INDICAÇÃO Nº                                517/2011</w:t>
      </w:r>
    </w:p>
    <w:p w:rsidR="00A74544" w:rsidRDefault="00A74544" w:rsidP="00A74544">
      <w:pPr>
        <w:jc w:val="center"/>
        <w:rPr>
          <w:rFonts w:ascii="Bookman Old Style" w:hAnsi="Bookman Old Style"/>
          <w:b/>
          <w:u w:val="single"/>
        </w:rPr>
      </w:pPr>
    </w:p>
    <w:p w:rsidR="00A74544" w:rsidRDefault="00A74544" w:rsidP="00A74544">
      <w:pPr>
        <w:jc w:val="center"/>
        <w:rPr>
          <w:rFonts w:ascii="Bookman Old Style" w:hAnsi="Bookman Old Style"/>
          <w:b/>
          <w:u w:val="single"/>
        </w:rPr>
      </w:pPr>
    </w:p>
    <w:p w:rsidR="00A74544" w:rsidRDefault="00A74544" w:rsidP="00A74544">
      <w:pPr>
        <w:pStyle w:val="Recuodecorpodetexto"/>
        <w:ind w:left="4440"/>
      </w:pPr>
      <w:r>
        <w:t>“Operação ‘tapa buracos’ na Rua Maceió cm Rua do Algodão, em frente à agencia do Banco Santander na Cidade Nova”.</w:t>
      </w:r>
    </w:p>
    <w:p w:rsidR="00A74544" w:rsidRDefault="00A74544" w:rsidP="00A74544">
      <w:pPr>
        <w:ind w:left="1440" w:firstLine="3600"/>
        <w:jc w:val="both"/>
        <w:rPr>
          <w:rFonts w:ascii="Bookman Old Style" w:hAnsi="Bookman Old Style"/>
        </w:rPr>
      </w:pPr>
    </w:p>
    <w:p w:rsidR="00A74544" w:rsidRDefault="00A74544" w:rsidP="00A74544">
      <w:pPr>
        <w:ind w:left="1440" w:firstLine="3600"/>
        <w:jc w:val="both"/>
        <w:rPr>
          <w:rFonts w:ascii="Bookman Old Style" w:hAnsi="Bookman Old Style"/>
        </w:rPr>
      </w:pPr>
    </w:p>
    <w:p w:rsidR="00A74544" w:rsidRDefault="00A74544" w:rsidP="00A74544">
      <w:pPr>
        <w:ind w:left="1440" w:firstLine="3600"/>
        <w:jc w:val="both"/>
        <w:rPr>
          <w:rFonts w:ascii="Bookman Old Style" w:hAnsi="Bookman Old Style"/>
        </w:rPr>
      </w:pPr>
    </w:p>
    <w:p w:rsidR="00A74544" w:rsidRDefault="00A74544" w:rsidP="00A74544">
      <w:pPr>
        <w:ind w:left="1440" w:firstLine="3600"/>
        <w:jc w:val="both"/>
        <w:rPr>
          <w:rFonts w:ascii="Bookman Old Style" w:hAnsi="Bookman Old Style"/>
        </w:rPr>
      </w:pPr>
    </w:p>
    <w:p w:rsidR="00A74544" w:rsidRDefault="00A74544" w:rsidP="00A745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 buracos” em frente a agencia do Banco Santander, instalado na Cidade Nova.</w:t>
      </w:r>
    </w:p>
    <w:p w:rsidR="00A74544" w:rsidRDefault="00A74544" w:rsidP="00A74544">
      <w:pPr>
        <w:ind w:firstLine="1440"/>
        <w:jc w:val="both"/>
        <w:rPr>
          <w:rFonts w:ascii="Bookman Old Style" w:hAnsi="Bookman Old Style"/>
          <w:b/>
        </w:rPr>
      </w:pPr>
    </w:p>
    <w:p w:rsidR="00A74544" w:rsidRDefault="00A74544" w:rsidP="00A74544">
      <w:pPr>
        <w:jc w:val="center"/>
        <w:rPr>
          <w:rFonts w:ascii="Bookman Old Style" w:hAnsi="Bookman Old Style"/>
          <w:b/>
        </w:rPr>
      </w:pPr>
    </w:p>
    <w:p w:rsidR="00A74544" w:rsidRDefault="00A74544" w:rsidP="00A745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4544" w:rsidRDefault="00A74544" w:rsidP="00A74544">
      <w:pPr>
        <w:jc w:val="center"/>
        <w:rPr>
          <w:rFonts w:ascii="Bookman Old Style" w:hAnsi="Bookman Old Style"/>
          <w:b/>
        </w:rPr>
      </w:pPr>
    </w:p>
    <w:p w:rsidR="00A74544" w:rsidRDefault="00A74544" w:rsidP="00A74544">
      <w:pPr>
        <w:jc w:val="center"/>
        <w:rPr>
          <w:rFonts w:ascii="Bookman Old Style" w:hAnsi="Bookman Old Style"/>
          <w:b/>
        </w:rPr>
      </w:pPr>
    </w:p>
    <w:p w:rsidR="00A74544" w:rsidRDefault="00A74544" w:rsidP="00A74544">
      <w:pPr>
        <w:jc w:val="center"/>
        <w:rPr>
          <w:rFonts w:ascii="Bookman Old Style" w:hAnsi="Bookman Old Style"/>
          <w:b/>
        </w:rPr>
      </w:pPr>
    </w:p>
    <w:p w:rsidR="00A74544" w:rsidRDefault="00A74544" w:rsidP="00A745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Clientes do referido banco, usuários da biblioteca e moradores do bairro pedem os serviços na camada asfáltica, pois o buraco existente no local vem danificando veículos.  </w:t>
      </w:r>
    </w:p>
    <w:p w:rsidR="00A74544" w:rsidRDefault="00A74544" w:rsidP="00A74544">
      <w:pPr>
        <w:ind w:firstLine="1440"/>
        <w:jc w:val="both"/>
        <w:rPr>
          <w:rFonts w:ascii="Bookman Old Style" w:hAnsi="Bookman Old Style"/>
        </w:rPr>
      </w:pPr>
    </w:p>
    <w:p w:rsidR="00A74544" w:rsidRDefault="00A74544" w:rsidP="00A74544">
      <w:pPr>
        <w:ind w:firstLine="1440"/>
        <w:jc w:val="both"/>
        <w:outlineLvl w:val="0"/>
        <w:rPr>
          <w:rFonts w:ascii="Bookman Old Style" w:hAnsi="Bookman Old Style"/>
        </w:rPr>
      </w:pPr>
    </w:p>
    <w:p w:rsidR="00A74544" w:rsidRDefault="00A74544" w:rsidP="00A74544">
      <w:pPr>
        <w:ind w:firstLine="1440"/>
        <w:outlineLvl w:val="0"/>
        <w:rPr>
          <w:rFonts w:ascii="Bookman Old Style" w:hAnsi="Bookman Old Style"/>
        </w:rPr>
      </w:pPr>
    </w:p>
    <w:p w:rsidR="00A74544" w:rsidRDefault="00A74544" w:rsidP="00A74544">
      <w:pPr>
        <w:ind w:firstLine="1440"/>
        <w:outlineLvl w:val="0"/>
        <w:rPr>
          <w:rFonts w:ascii="Bookman Old Style" w:hAnsi="Bookman Old Style"/>
        </w:rPr>
      </w:pPr>
    </w:p>
    <w:p w:rsidR="00A74544" w:rsidRDefault="00A74544" w:rsidP="00A745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de fevereiro de 2011.</w:t>
      </w:r>
    </w:p>
    <w:p w:rsidR="00A74544" w:rsidRDefault="00A74544" w:rsidP="00A74544">
      <w:pPr>
        <w:ind w:firstLine="1440"/>
        <w:rPr>
          <w:rFonts w:ascii="Bookman Old Style" w:hAnsi="Bookman Old Style"/>
        </w:rPr>
      </w:pPr>
    </w:p>
    <w:p w:rsidR="00A74544" w:rsidRDefault="00A74544" w:rsidP="00A74544">
      <w:pPr>
        <w:rPr>
          <w:rFonts w:ascii="Bookman Old Style" w:hAnsi="Bookman Old Style"/>
        </w:rPr>
      </w:pPr>
    </w:p>
    <w:p w:rsidR="00A74544" w:rsidRDefault="00A74544" w:rsidP="00A74544">
      <w:pPr>
        <w:ind w:firstLine="1440"/>
        <w:rPr>
          <w:rFonts w:ascii="Bookman Old Style" w:hAnsi="Bookman Old Style"/>
        </w:rPr>
      </w:pPr>
    </w:p>
    <w:p w:rsidR="00A74544" w:rsidRDefault="00A74544" w:rsidP="00A74544">
      <w:pPr>
        <w:ind w:firstLine="1440"/>
        <w:rPr>
          <w:rFonts w:ascii="Bookman Old Style" w:hAnsi="Bookman Old Style"/>
        </w:rPr>
      </w:pPr>
    </w:p>
    <w:p w:rsidR="00A74544" w:rsidRDefault="00A74544" w:rsidP="00A74544">
      <w:pPr>
        <w:ind w:firstLine="1440"/>
        <w:rPr>
          <w:rFonts w:ascii="Bookman Old Style" w:hAnsi="Bookman Old Style"/>
        </w:rPr>
      </w:pPr>
    </w:p>
    <w:p w:rsidR="00A74544" w:rsidRDefault="00A74544" w:rsidP="00A74544">
      <w:pPr>
        <w:jc w:val="center"/>
        <w:outlineLvl w:val="0"/>
        <w:rPr>
          <w:rFonts w:ascii="Bookman Old Style" w:hAnsi="Bookman Old Style"/>
          <w:b/>
        </w:rPr>
      </w:pPr>
    </w:p>
    <w:p w:rsidR="00A74544" w:rsidRDefault="00A74544" w:rsidP="00A745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74544" w:rsidRDefault="00A74544" w:rsidP="00A745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74544" w:rsidRDefault="00A74544" w:rsidP="00A745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C2" w:rsidRDefault="00A968C2">
      <w:r>
        <w:separator/>
      </w:r>
    </w:p>
  </w:endnote>
  <w:endnote w:type="continuationSeparator" w:id="0">
    <w:p w:rsidR="00A968C2" w:rsidRDefault="00A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C2" w:rsidRDefault="00A968C2">
      <w:r>
        <w:separator/>
      </w:r>
    </w:p>
  </w:footnote>
  <w:footnote w:type="continuationSeparator" w:id="0">
    <w:p w:rsidR="00A968C2" w:rsidRDefault="00A9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1E3B"/>
    <w:rsid w:val="009F196D"/>
    <w:rsid w:val="00A74544"/>
    <w:rsid w:val="00A9035B"/>
    <w:rsid w:val="00A968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45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454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