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F0" w:rsidRDefault="00AE24F0" w:rsidP="00AE24F0">
      <w:pPr>
        <w:pStyle w:val="Ttulo"/>
      </w:pPr>
      <w:bookmarkStart w:id="0" w:name="_GoBack"/>
      <w:bookmarkEnd w:id="0"/>
      <w:r>
        <w:t>INDICAÇÃO Nº 588 /2011</w:t>
      </w:r>
    </w:p>
    <w:p w:rsidR="00AE24F0" w:rsidRDefault="00AE24F0" w:rsidP="00AE24F0">
      <w:pPr>
        <w:jc w:val="center"/>
        <w:rPr>
          <w:rFonts w:ascii="Bookman Old Style" w:hAnsi="Bookman Old Style"/>
          <w:b/>
          <w:u w:val="single"/>
        </w:rPr>
      </w:pPr>
    </w:p>
    <w:p w:rsidR="00AE24F0" w:rsidRDefault="00AE24F0" w:rsidP="00AE24F0">
      <w:pPr>
        <w:jc w:val="center"/>
        <w:rPr>
          <w:rFonts w:ascii="Bookman Old Style" w:hAnsi="Bookman Old Style"/>
          <w:b/>
          <w:u w:val="single"/>
        </w:rPr>
      </w:pPr>
    </w:p>
    <w:p w:rsidR="00AE24F0" w:rsidRDefault="00AE24F0" w:rsidP="00AE24F0">
      <w:pPr>
        <w:pStyle w:val="Recuodecorpodetexto"/>
        <w:ind w:left="4440"/>
      </w:pPr>
      <w:r>
        <w:t>“Retirada do entulho ‘armazenado’ ao lado da Escola Atílio Dextro, na Rua Alexandre Furlan, Jardim Monte Líbano”.</w:t>
      </w:r>
    </w:p>
    <w:p w:rsidR="00AE24F0" w:rsidRDefault="00AE24F0" w:rsidP="00AE24F0">
      <w:pPr>
        <w:ind w:left="1440" w:firstLine="3600"/>
        <w:jc w:val="both"/>
        <w:rPr>
          <w:rFonts w:ascii="Bookman Old Style" w:hAnsi="Bookman Old Style"/>
        </w:rPr>
      </w:pPr>
    </w:p>
    <w:p w:rsidR="00AE24F0" w:rsidRDefault="00AE24F0" w:rsidP="00AE24F0">
      <w:pPr>
        <w:ind w:left="1440" w:firstLine="3600"/>
        <w:jc w:val="both"/>
        <w:rPr>
          <w:rFonts w:ascii="Bookman Old Style" w:hAnsi="Bookman Old Style"/>
        </w:rPr>
      </w:pPr>
    </w:p>
    <w:p w:rsidR="00AE24F0" w:rsidRDefault="00AE24F0" w:rsidP="00AE24F0">
      <w:pPr>
        <w:ind w:left="1440" w:firstLine="3600"/>
        <w:jc w:val="both"/>
        <w:rPr>
          <w:rFonts w:ascii="Bookman Old Style" w:hAnsi="Bookman Old Style"/>
        </w:rPr>
      </w:pPr>
    </w:p>
    <w:p w:rsidR="00AE24F0" w:rsidRDefault="00AE24F0" w:rsidP="00AE24F0">
      <w:pPr>
        <w:ind w:left="1440" w:firstLine="3600"/>
        <w:jc w:val="both"/>
        <w:rPr>
          <w:rFonts w:ascii="Bookman Old Style" w:hAnsi="Bookman Old Style"/>
        </w:rPr>
      </w:pPr>
    </w:p>
    <w:p w:rsidR="00AE24F0" w:rsidRDefault="00AE24F0" w:rsidP="00AE24F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da área pública, localizada ao lado da Escola Atílio Dextro.</w:t>
      </w:r>
    </w:p>
    <w:p w:rsidR="00AE24F0" w:rsidRDefault="00AE24F0" w:rsidP="00AE24F0">
      <w:pPr>
        <w:ind w:firstLine="1440"/>
        <w:jc w:val="both"/>
        <w:rPr>
          <w:rFonts w:ascii="Bookman Old Style" w:hAnsi="Bookman Old Style"/>
          <w:b/>
        </w:rPr>
      </w:pPr>
    </w:p>
    <w:p w:rsidR="00AE24F0" w:rsidRDefault="00AE24F0" w:rsidP="00AE24F0">
      <w:pPr>
        <w:jc w:val="center"/>
        <w:rPr>
          <w:rFonts w:ascii="Bookman Old Style" w:hAnsi="Bookman Old Style"/>
          <w:b/>
        </w:rPr>
      </w:pPr>
    </w:p>
    <w:p w:rsidR="00AE24F0" w:rsidRDefault="00AE24F0" w:rsidP="00AE24F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E24F0" w:rsidRDefault="00AE24F0" w:rsidP="00AE24F0">
      <w:pPr>
        <w:jc w:val="center"/>
        <w:rPr>
          <w:rFonts w:ascii="Bookman Old Style" w:hAnsi="Bookman Old Style"/>
          <w:b/>
        </w:rPr>
      </w:pPr>
    </w:p>
    <w:p w:rsidR="00AE24F0" w:rsidRDefault="00AE24F0" w:rsidP="00AE24F0">
      <w:pPr>
        <w:jc w:val="center"/>
        <w:rPr>
          <w:rFonts w:ascii="Bookman Old Style" w:hAnsi="Bookman Old Style"/>
          <w:b/>
        </w:rPr>
      </w:pPr>
    </w:p>
    <w:p w:rsidR="00AE24F0" w:rsidRDefault="00AE24F0" w:rsidP="00AE24F0">
      <w:pPr>
        <w:jc w:val="center"/>
        <w:rPr>
          <w:rFonts w:ascii="Bookman Old Style" w:hAnsi="Bookman Old Style"/>
          <w:b/>
        </w:rPr>
      </w:pPr>
    </w:p>
    <w:p w:rsidR="00AE24F0" w:rsidRDefault="00AE24F0" w:rsidP="00AE24F0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alegam que, funcionários da Prefeitura estiveram no local, a fim de, realizar a limpeza conforme anteriormente solicitado, ocorre que, após efetuarem os serviços, reuniram todo o detrito próximo à placa que proíbe o descarte de lixo e entulhos no local, causando indignação nos moradores.</w:t>
      </w:r>
    </w:p>
    <w:p w:rsidR="00AE24F0" w:rsidRDefault="00AE24F0" w:rsidP="00AE24F0">
      <w:pPr>
        <w:ind w:firstLine="1440"/>
        <w:outlineLvl w:val="0"/>
        <w:rPr>
          <w:rFonts w:ascii="Bookman Old Style" w:hAnsi="Bookman Old Style"/>
        </w:rPr>
      </w:pPr>
    </w:p>
    <w:p w:rsidR="00AE24F0" w:rsidRDefault="00AE24F0" w:rsidP="00AE24F0">
      <w:pPr>
        <w:ind w:firstLine="1440"/>
        <w:outlineLvl w:val="0"/>
        <w:rPr>
          <w:rFonts w:ascii="Bookman Old Style" w:hAnsi="Bookman Old Style"/>
        </w:rPr>
      </w:pPr>
    </w:p>
    <w:p w:rsidR="00AE24F0" w:rsidRDefault="00AE24F0" w:rsidP="00AE24F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2011.</w:t>
      </w:r>
    </w:p>
    <w:p w:rsidR="00AE24F0" w:rsidRDefault="00AE24F0" w:rsidP="00AE24F0">
      <w:pPr>
        <w:ind w:firstLine="1440"/>
        <w:rPr>
          <w:rFonts w:ascii="Bookman Old Style" w:hAnsi="Bookman Old Style"/>
        </w:rPr>
      </w:pPr>
    </w:p>
    <w:p w:rsidR="00AE24F0" w:rsidRDefault="00AE24F0" w:rsidP="00AE24F0">
      <w:pPr>
        <w:rPr>
          <w:rFonts w:ascii="Bookman Old Style" w:hAnsi="Bookman Old Style"/>
        </w:rPr>
      </w:pPr>
    </w:p>
    <w:p w:rsidR="00AE24F0" w:rsidRDefault="00AE24F0" w:rsidP="00AE24F0">
      <w:pPr>
        <w:ind w:firstLine="1440"/>
        <w:rPr>
          <w:rFonts w:ascii="Bookman Old Style" w:hAnsi="Bookman Old Style"/>
        </w:rPr>
      </w:pPr>
    </w:p>
    <w:p w:rsidR="00AE24F0" w:rsidRDefault="00AE24F0" w:rsidP="00AE24F0">
      <w:pPr>
        <w:ind w:firstLine="1440"/>
        <w:rPr>
          <w:rFonts w:ascii="Bookman Old Style" w:hAnsi="Bookman Old Style"/>
        </w:rPr>
      </w:pPr>
    </w:p>
    <w:p w:rsidR="00AE24F0" w:rsidRDefault="00AE24F0" w:rsidP="00AE24F0">
      <w:pPr>
        <w:ind w:firstLine="1440"/>
        <w:rPr>
          <w:rFonts w:ascii="Bookman Old Style" w:hAnsi="Bookman Old Style"/>
        </w:rPr>
      </w:pPr>
    </w:p>
    <w:p w:rsidR="00AE24F0" w:rsidRDefault="00AE24F0" w:rsidP="00AE24F0">
      <w:pPr>
        <w:jc w:val="center"/>
        <w:outlineLvl w:val="0"/>
        <w:rPr>
          <w:rFonts w:ascii="Bookman Old Style" w:hAnsi="Bookman Old Style"/>
          <w:b/>
        </w:rPr>
      </w:pPr>
    </w:p>
    <w:p w:rsidR="00AE24F0" w:rsidRDefault="00AE24F0" w:rsidP="00AE24F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E24F0" w:rsidRDefault="00AE24F0" w:rsidP="00AE24F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E24F0" w:rsidRPr="0077772D" w:rsidRDefault="00AE24F0" w:rsidP="00AE24F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DF" w:rsidRDefault="00401ADF">
      <w:r>
        <w:separator/>
      </w:r>
    </w:p>
  </w:endnote>
  <w:endnote w:type="continuationSeparator" w:id="0">
    <w:p w:rsidR="00401ADF" w:rsidRDefault="0040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DF" w:rsidRDefault="00401ADF">
      <w:r>
        <w:separator/>
      </w:r>
    </w:p>
  </w:footnote>
  <w:footnote w:type="continuationSeparator" w:id="0">
    <w:p w:rsidR="00401ADF" w:rsidRDefault="0040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1ADF"/>
    <w:rsid w:val="004C67DE"/>
    <w:rsid w:val="005359CA"/>
    <w:rsid w:val="009F196D"/>
    <w:rsid w:val="00A9035B"/>
    <w:rsid w:val="00AE24F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24F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E24F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