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3CE" w:rsidRDefault="00BC03CE" w:rsidP="00BC03CE">
      <w:pPr>
        <w:pStyle w:val="Ttulo"/>
      </w:pPr>
      <w:bookmarkStart w:id="0" w:name="_GoBack"/>
      <w:bookmarkEnd w:id="0"/>
      <w:r>
        <w:t>INDICAÇÃO Nº 587 /2011</w:t>
      </w:r>
    </w:p>
    <w:p w:rsidR="00BC03CE" w:rsidRDefault="00BC03CE" w:rsidP="00BC03CE">
      <w:pPr>
        <w:jc w:val="center"/>
        <w:rPr>
          <w:rFonts w:ascii="Bookman Old Style" w:hAnsi="Bookman Old Style"/>
          <w:b/>
          <w:u w:val="single"/>
        </w:rPr>
      </w:pPr>
    </w:p>
    <w:p w:rsidR="00BC03CE" w:rsidRDefault="00BC03CE" w:rsidP="00BC03CE">
      <w:pPr>
        <w:jc w:val="center"/>
        <w:rPr>
          <w:rFonts w:ascii="Bookman Old Style" w:hAnsi="Bookman Old Style"/>
          <w:b/>
          <w:u w:val="single"/>
        </w:rPr>
      </w:pPr>
    </w:p>
    <w:p w:rsidR="00BC03CE" w:rsidRDefault="00BC03CE" w:rsidP="00BC03CE">
      <w:pPr>
        <w:pStyle w:val="Recuodecorpodetexto"/>
        <w:ind w:left="4956"/>
      </w:pPr>
      <w:r>
        <w:t>“Construção de calçada na Rua do Nylon, trecho correspondente entre as residências de nº 62 e 64, Jardim Esmeralda”.</w:t>
      </w:r>
    </w:p>
    <w:p w:rsidR="00BC03CE" w:rsidRDefault="00BC03CE" w:rsidP="00BC03CE">
      <w:pPr>
        <w:ind w:left="1440" w:firstLine="3600"/>
        <w:jc w:val="both"/>
        <w:rPr>
          <w:rFonts w:ascii="Bookman Old Style" w:hAnsi="Bookman Old Style"/>
        </w:rPr>
      </w:pPr>
    </w:p>
    <w:p w:rsidR="00BC03CE" w:rsidRDefault="00BC03CE" w:rsidP="00BC03CE">
      <w:pPr>
        <w:ind w:left="1440" w:firstLine="3600"/>
        <w:jc w:val="both"/>
        <w:rPr>
          <w:rFonts w:ascii="Bookman Old Style" w:hAnsi="Bookman Old Style"/>
        </w:rPr>
      </w:pPr>
    </w:p>
    <w:p w:rsidR="00BC03CE" w:rsidRDefault="00BC03CE" w:rsidP="00BC03CE">
      <w:pPr>
        <w:ind w:left="1440" w:firstLine="3600"/>
        <w:jc w:val="both"/>
        <w:rPr>
          <w:rFonts w:ascii="Bookman Old Style" w:hAnsi="Bookman Old Style"/>
        </w:rPr>
      </w:pPr>
    </w:p>
    <w:p w:rsidR="00BC03CE" w:rsidRDefault="00BC03CE" w:rsidP="00BC03CE">
      <w:pPr>
        <w:ind w:left="1440" w:firstLine="3600"/>
        <w:jc w:val="both"/>
        <w:rPr>
          <w:rFonts w:ascii="Bookman Old Style" w:hAnsi="Bookman Old Style"/>
        </w:rPr>
      </w:pPr>
    </w:p>
    <w:p w:rsidR="00BC03CE" w:rsidRDefault="00BC03CE" w:rsidP="00BC03C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construção de calçada no trecho em frente às residências de números 62 e 64 (lado oposto da calçada) da Rua do Nylon.</w:t>
      </w:r>
    </w:p>
    <w:p w:rsidR="00BC03CE" w:rsidRDefault="00BC03CE" w:rsidP="00BC03CE">
      <w:pPr>
        <w:jc w:val="center"/>
        <w:rPr>
          <w:rFonts w:ascii="Bookman Old Style" w:hAnsi="Bookman Old Style"/>
          <w:b/>
        </w:rPr>
      </w:pPr>
    </w:p>
    <w:p w:rsidR="00BC03CE" w:rsidRDefault="00BC03CE" w:rsidP="00BC03C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C03CE" w:rsidRDefault="00BC03CE" w:rsidP="00BC03CE">
      <w:pPr>
        <w:jc w:val="center"/>
        <w:rPr>
          <w:rFonts w:ascii="Bookman Old Style" w:hAnsi="Bookman Old Style"/>
          <w:b/>
        </w:rPr>
      </w:pPr>
    </w:p>
    <w:p w:rsidR="00BC03CE" w:rsidRDefault="00BC03CE" w:rsidP="00BC03CE">
      <w:pPr>
        <w:jc w:val="center"/>
        <w:rPr>
          <w:rFonts w:ascii="Bookman Old Style" w:hAnsi="Bookman Old Style"/>
          <w:b/>
        </w:rPr>
      </w:pPr>
    </w:p>
    <w:p w:rsidR="00BC03CE" w:rsidRDefault="00BC03CE" w:rsidP="00BC03CE">
      <w:pPr>
        <w:jc w:val="center"/>
        <w:rPr>
          <w:rFonts w:ascii="Bookman Old Style" w:hAnsi="Bookman Old Style"/>
          <w:b/>
        </w:rPr>
      </w:pPr>
    </w:p>
    <w:p w:rsidR="00BC03CE" w:rsidRDefault="00BC03CE" w:rsidP="00BC03C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do Jardim Esmeralda estão preocupados, pois a falta de calçamento no referido trecho, já provocou pequenos acidentes. A preocupação se dá, por se tratar de local de movimento constante, e nos horários de entrada e saída de escola, o perigo aumenta, devido a pressa de alguns motoristas e a distração de alunos. </w:t>
      </w:r>
    </w:p>
    <w:p w:rsidR="00BC03CE" w:rsidRDefault="00BC03CE" w:rsidP="00BC03CE">
      <w:pPr>
        <w:ind w:firstLine="1440"/>
        <w:jc w:val="both"/>
        <w:rPr>
          <w:rFonts w:ascii="Bookman Old Style" w:hAnsi="Bookman Old Style"/>
        </w:rPr>
      </w:pPr>
    </w:p>
    <w:p w:rsidR="00BC03CE" w:rsidRDefault="00BC03CE" w:rsidP="00BC03CE">
      <w:pPr>
        <w:ind w:firstLine="1440"/>
        <w:jc w:val="both"/>
        <w:outlineLvl w:val="0"/>
        <w:rPr>
          <w:rFonts w:ascii="Bookman Old Style" w:hAnsi="Bookman Old Style"/>
        </w:rPr>
      </w:pPr>
    </w:p>
    <w:p w:rsidR="00BC03CE" w:rsidRDefault="00BC03CE" w:rsidP="00BC03CE">
      <w:pPr>
        <w:ind w:firstLine="1440"/>
        <w:outlineLvl w:val="0"/>
        <w:rPr>
          <w:rFonts w:ascii="Bookman Old Style" w:hAnsi="Bookman Old Style"/>
        </w:rPr>
      </w:pPr>
    </w:p>
    <w:p w:rsidR="00BC03CE" w:rsidRDefault="00BC03CE" w:rsidP="00BC03CE">
      <w:pPr>
        <w:ind w:firstLine="1440"/>
        <w:outlineLvl w:val="0"/>
        <w:rPr>
          <w:rFonts w:ascii="Bookman Old Style" w:hAnsi="Bookman Old Style"/>
        </w:rPr>
      </w:pPr>
    </w:p>
    <w:p w:rsidR="00BC03CE" w:rsidRDefault="00BC03CE" w:rsidP="00BC03C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fevereiro de 2011.</w:t>
      </w:r>
    </w:p>
    <w:p w:rsidR="00BC03CE" w:rsidRDefault="00BC03CE" w:rsidP="00BC03CE">
      <w:pPr>
        <w:ind w:firstLine="1440"/>
        <w:rPr>
          <w:rFonts w:ascii="Bookman Old Style" w:hAnsi="Bookman Old Style"/>
        </w:rPr>
      </w:pPr>
    </w:p>
    <w:p w:rsidR="00BC03CE" w:rsidRDefault="00BC03CE" w:rsidP="00BC03CE">
      <w:pPr>
        <w:rPr>
          <w:rFonts w:ascii="Bookman Old Style" w:hAnsi="Bookman Old Style"/>
        </w:rPr>
      </w:pPr>
    </w:p>
    <w:p w:rsidR="00BC03CE" w:rsidRDefault="00BC03CE" w:rsidP="00BC03CE">
      <w:pPr>
        <w:ind w:firstLine="1440"/>
        <w:rPr>
          <w:rFonts w:ascii="Bookman Old Style" w:hAnsi="Bookman Old Style"/>
        </w:rPr>
      </w:pPr>
    </w:p>
    <w:p w:rsidR="00BC03CE" w:rsidRDefault="00BC03CE" w:rsidP="00BC03CE">
      <w:pPr>
        <w:ind w:firstLine="1440"/>
        <w:rPr>
          <w:rFonts w:ascii="Bookman Old Style" w:hAnsi="Bookman Old Style"/>
        </w:rPr>
      </w:pPr>
    </w:p>
    <w:p w:rsidR="00BC03CE" w:rsidRDefault="00BC03CE" w:rsidP="00BC03CE">
      <w:pPr>
        <w:ind w:firstLine="1440"/>
        <w:rPr>
          <w:rFonts w:ascii="Bookman Old Style" w:hAnsi="Bookman Old Style"/>
        </w:rPr>
      </w:pPr>
    </w:p>
    <w:p w:rsidR="00BC03CE" w:rsidRDefault="00BC03CE" w:rsidP="00BC03CE">
      <w:pPr>
        <w:jc w:val="center"/>
        <w:outlineLvl w:val="0"/>
        <w:rPr>
          <w:rFonts w:ascii="Bookman Old Style" w:hAnsi="Bookman Old Style"/>
          <w:b/>
        </w:rPr>
      </w:pPr>
    </w:p>
    <w:p w:rsidR="00BC03CE" w:rsidRDefault="00BC03CE" w:rsidP="00BC03C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C03CE" w:rsidRDefault="00BC03CE" w:rsidP="00BC03C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BC03CE" w:rsidRDefault="00BC03CE" w:rsidP="00BC03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E12" w:rsidRDefault="00A12E12">
      <w:r>
        <w:separator/>
      </w:r>
    </w:p>
  </w:endnote>
  <w:endnote w:type="continuationSeparator" w:id="0">
    <w:p w:rsidR="00A12E12" w:rsidRDefault="00A1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E12" w:rsidRDefault="00A12E12">
      <w:r>
        <w:separator/>
      </w:r>
    </w:p>
  </w:footnote>
  <w:footnote w:type="continuationSeparator" w:id="0">
    <w:p w:rsidR="00A12E12" w:rsidRDefault="00A12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7CAD"/>
    <w:rsid w:val="009F196D"/>
    <w:rsid w:val="00A12E12"/>
    <w:rsid w:val="00A9035B"/>
    <w:rsid w:val="00BC03C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C03C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C03C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