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69" w:rsidRDefault="00F65869" w:rsidP="00F65869">
      <w:pPr>
        <w:pStyle w:val="Ttulo"/>
      </w:pPr>
      <w:bookmarkStart w:id="0" w:name="_GoBack"/>
      <w:bookmarkEnd w:id="0"/>
      <w:r>
        <w:t>INDICAÇÃO Nº 593 /2011</w:t>
      </w:r>
    </w:p>
    <w:p w:rsidR="00F65869" w:rsidRDefault="00F65869" w:rsidP="00F65869">
      <w:pPr>
        <w:jc w:val="center"/>
        <w:rPr>
          <w:rFonts w:ascii="Bookman Old Style" w:hAnsi="Bookman Old Style"/>
          <w:b/>
          <w:u w:val="single"/>
        </w:rPr>
      </w:pPr>
    </w:p>
    <w:p w:rsidR="00F65869" w:rsidRDefault="00F65869" w:rsidP="00F65869">
      <w:pPr>
        <w:jc w:val="center"/>
        <w:rPr>
          <w:rFonts w:ascii="Bookman Old Style" w:hAnsi="Bookman Old Style"/>
          <w:b/>
          <w:u w:val="single"/>
        </w:rPr>
      </w:pPr>
    </w:p>
    <w:p w:rsidR="00F65869" w:rsidRDefault="00F65869" w:rsidP="00F65869">
      <w:pPr>
        <w:pStyle w:val="Recuodecorpodetexto"/>
        <w:ind w:left="4440"/>
      </w:pPr>
      <w:r>
        <w:t>“Roçagem do mato do canteiro central da Avenida São Paulo, altura do Nº 1396, Cidade Nova”.</w:t>
      </w:r>
    </w:p>
    <w:p w:rsidR="00F65869" w:rsidRDefault="00F65869" w:rsidP="00F65869">
      <w:pPr>
        <w:ind w:left="1440" w:firstLine="3600"/>
        <w:jc w:val="both"/>
        <w:rPr>
          <w:rFonts w:ascii="Bookman Old Style" w:hAnsi="Bookman Old Style"/>
        </w:rPr>
      </w:pPr>
    </w:p>
    <w:p w:rsidR="00F65869" w:rsidRDefault="00F65869" w:rsidP="00F65869">
      <w:pPr>
        <w:ind w:left="1440" w:firstLine="3600"/>
        <w:jc w:val="both"/>
        <w:rPr>
          <w:rFonts w:ascii="Bookman Old Style" w:hAnsi="Bookman Old Style"/>
        </w:rPr>
      </w:pPr>
    </w:p>
    <w:p w:rsidR="00F65869" w:rsidRDefault="00F65869" w:rsidP="00F65869">
      <w:pPr>
        <w:ind w:left="1440" w:firstLine="3600"/>
        <w:jc w:val="both"/>
        <w:rPr>
          <w:rFonts w:ascii="Bookman Old Style" w:hAnsi="Bookman Old Style"/>
        </w:rPr>
      </w:pPr>
    </w:p>
    <w:p w:rsidR="00F65869" w:rsidRDefault="00F65869" w:rsidP="00F65869">
      <w:pPr>
        <w:ind w:left="1440" w:firstLine="3600"/>
        <w:jc w:val="both"/>
        <w:rPr>
          <w:rFonts w:ascii="Bookman Old Style" w:hAnsi="Bookman Old Style"/>
        </w:rPr>
      </w:pPr>
    </w:p>
    <w:p w:rsidR="00F65869" w:rsidRDefault="00F65869" w:rsidP="00F6586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roçagem do mato do canteiro central da Avenida São Paulo, quadra correspondente à residência de nº 1396.</w:t>
      </w:r>
    </w:p>
    <w:p w:rsidR="00F65869" w:rsidRDefault="00F65869" w:rsidP="00F65869">
      <w:pPr>
        <w:ind w:firstLine="1440"/>
        <w:jc w:val="both"/>
        <w:rPr>
          <w:rFonts w:ascii="Bookman Old Style" w:hAnsi="Bookman Old Style"/>
          <w:b/>
        </w:rPr>
      </w:pPr>
    </w:p>
    <w:p w:rsidR="00F65869" w:rsidRDefault="00F65869" w:rsidP="00F65869">
      <w:pPr>
        <w:jc w:val="center"/>
        <w:rPr>
          <w:rFonts w:ascii="Bookman Old Style" w:hAnsi="Bookman Old Style"/>
          <w:b/>
        </w:rPr>
      </w:pPr>
    </w:p>
    <w:p w:rsidR="00F65869" w:rsidRDefault="00F65869" w:rsidP="00F6586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65869" w:rsidRDefault="00F65869" w:rsidP="00F65869">
      <w:pPr>
        <w:jc w:val="center"/>
        <w:rPr>
          <w:rFonts w:ascii="Bookman Old Style" w:hAnsi="Bookman Old Style"/>
          <w:b/>
        </w:rPr>
      </w:pPr>
    </w:p>
    <w:p w:rsidR="00F65869" w:rsidRDefault="00F65869" w:rsidP="00F65869">
      <w:pPr>
        <w:jc w:val="center"/>
        <w:rPr>
          <w:rFonts w:ascii="Bookman Old Style" w:hAnsi="Bookman Old Style"/>
          <w:b/>
        </w:rPr>
      </w:pPr>
    </w:p>
    <w:p w:rsidR="00F65869" w:rsidRDefault="00F65869" w:rsidP="00F65869">
      <w:pPr>
        <w:jc w:val="center"/>
        <w:rPr>
          <w:rFonts w:ascii="Bookman Old Style" w:hAnsi="Bookman Old Style"/>
          <w:b/>
        </w:rPr>
      </w:pPr>
    </w:p>
    <w:p w:rsidR="00F65869" w:rsidRDefault="00F65869" w:rsidP="00F6586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solicitação é pertinente, visto que, efetuar a travessia pedestres se vem incomodados com o mato alto e esperam a passagem dos veículos na via, expondo-se a riscos.  </w:t>
      </w:r>
    </w:p>
    <w:p w:rsidR="00F65869" w:rsidRDefault="00F65869" w:rsidP="00F65869">
      <w:pPr>
        <w:ind w:firstLine="1440"/>
        <w:jc w:val="both"/>
        <w:rPr>
          <w:rFonts w:ascii="Bookman Old Style" w:hAnsi="Bookman Old Style"/>
        </w:rPr>
      </w:pPr>
    </w:p>
    <w:p w:rsidR="00F65869" w:rsidRDefault="00F65869" w:rsidP="00F65869">
      <w:pPr>
        <w:ind w:firstLine="1440"/>
        <w:jc w:val="both"/>
        <w:outlineLvl w:val="0"/>
        <w:rPr>
          <w:rFonts w:ascii="Bookman Old Style" w:hAnsi="Bookman Old Style"/>
        </w:rPr>
      </w:pPr>
    </w:p>
    <w:p w:rsidR="00F65869" w:rsidRDefault="00F65869" w:rsidP="00F65869">
      <w:pPr>
        <w:ind w:firstLine="1440"/>
        <w:outlineLvl w:val="0"/>
        <w:rPr>
          <w:rFonts w:ascii="Bookman Old Style" w:hAnsi="Bookman Old Style"/>
        </w:rPr>
      </w:pPr>
    </w:p>
    <w:p w:rsidR="00F65869" w:rsidRDefault="00F65869" w:rsidP="00F65869">
      <w:pPr>
        <w:ind w:firstLine="1440"/>
        <w:outlineLvl w:val="0"/>
        <w:rPr>
          <w:rFonts w:ascii="Bookman Old Style" w:hAnsi="Bookman Old Style"/>
        </w:rPr>
      </w:pPr>
    </w:p>
    <w:p w:rsidR="00F65869" w:rsidRDefault="00F65869" w:rsidP="00F6586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2011.</w:t>
      </w:r>
    </w:p>
    <w:p w:rsidR="00F65869" w:rsidRDefault="00F65869" w:rsidP="00F65869">
      <w:pPr>
        <w:ind w:firstLine="1440"/>
        <w:rPr>
          <w:rFonts w:ascii="Bookman Old Style" w:hAnsi="Bookman Old Style"/>
        </w:rPr>
      </w:pPr>
    </w:p>
    <w:p w:rsidR="00F65869" w:rsidRDefault="00F65869" w:rsidP="00F65869">
      <w:pPr>
        <w:rPr>
          <w:rFonts w:ascii="Bookman Old Style" w:hAnsi="Bookman Old Style"/>
        </w:rPr>
      </w:pPr>
    </w:p>
    <w:p w:rsidR="00F65869" w:rsidRDefault="00F65869" w:rsidP="00F65869">
      <w:pPr>
        <w:ind w:firstLine="1440"/>
        <w:rPr>
          <w:rFonts w:ascii="Bookman Old Style" w:hAnsi="Bookman Old Style"/>
        </w:rPr>
      </w:pPr>
    </w:p>
    <w:p w:rsidR="00F65869" w:rsidRDefault="00F65869" w:rsidP="00F65869">
      <w:pPr>
        <w:ind w:firstLine="1440"/>
        <w:rPr>
          <w:rFonts w:ascii="Bookman Old Style" w:hAnsi="Bookman Old Style"/>
        </w:rPr>
      </w:pPr>
    </w:p>
    <w:p w:rsidR="00F65869" w:rsidRDefault="00F65869" w:rsidP="00F65869">
      <w:pPr>
        <w:ind w:firstLine="1440"/>
        <w:rPr>
          <w:rFonts w:ascii="Bookman Old Style" w:hAnsi="Bookman Old Style"/>
        </w:rPr>
      </w:pPr>
    </w:p>
    <w:p w:rsidR="00F65869" w:rsidRDefault="00F65869" w:rsidP="00F65869">
      <w:pPr>
        <w:jc w:val="center"/>
        <w:outlineLvl w:val="0"/>
        <w:rPr>
          <w:rFonts w:ascii="Bookman Old Style" w:hAnsi="Bookman Old Style"/>
          <w:b/>
        </w:rPr>
      </w:pPr>
    </w:p>
    <w:p w:rsidR="00F65869" w:rsidRDefault="00F65869" w:rsidP="00F6586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65869" w:rsidRDefault="00F65869" w:rsidP="00F6586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65869" w:rsidRPr="0077772D" w:rsidRDefault="00F65869" w:rsidP="00F65869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2E" w:rsidRDefault="00F13B2E">
      <w:r>
        <w:separator/>
      </w:r>
    </w:p>
  </w:endnote>
  <w:endnote w:type="continuationSeparator" w:id="0">
    <w:p w:rsidR="00F13B2E" w:rsidRDefault="00F1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2E" w:rsidRDefault="00F13B2E">
      <w:r>
        <w:separator/>
      </w:r>
    </w:p>
  </w:footnote>
  <w:footnote w:type="continuationSeparator" w:id="0">
    <w:p w:rsidR="00F13B2E" w:rsidRDefault="00F1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85352"/>
    <w:rsid w:val="00CD613B"/>
    <w:rsid w:val="00F13B2E"/>
    <w:rsid w:val="00F6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6586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6586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