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B2" w:rsidRDefault="007A7EB2" w:rsidP="007A7EB2">
      <w:pPr>
        <w:pStyle w:val="Ttulo"/>
      </w:pPr>
      <w:bookmarkStart w:id="0" w:name="_GoBack"/>
      <w:bookmarkEnd w:id="0"/>
      <w:r>
        <w:t>INDICAÇÃO Nº 595 /2011</w:t>
      </w:r>
    </w:p>
    <w:p w:rsidR="007A7EB2" w:rsidRDefault="007A7EB2" w:rsidP="007A7EB2">
      <w:pPr>
        <w:jc w:val="center"/>
        <w:rPr>
          <w:rFonts w:ascii="Bookman Old Style" w:hAnsi="Bookman Old Style"/>
          <w:b/>
          <w:u w:val="single"/>
        </w:rPr>
      </w:pPr>
    </w:p>
    <w:p w:rsidR="007A7EB2" w:rsidRDefault="007A7EB2" w:rsidP="007A7EB2">
      <w:pPr>
        <w:jc w:val="center"/>
        <w:rPr>
          <w:rFonts w:ascii="Bookman Old Style" w:hAnsi="Bookman Old Style"/>
          <w:b/>
          <w:u w:val="single"/>
        </w:rPr>
      </w:pPr>
    </w:p>
    <w:p w:rsidR="007A7EB2" w:rsidRDefault="007A7EB2" w:rsidP="007A7EB2">
      <w:pPr>
        <w:pStyle w:val="Recuodecorpodetexto"/>
        <w:ind w:left="4440"/>
      </w:pPr>
      <w:r>
        <w:t>“Intensificação do policiamento próximo ao Cimca da Zona Leste, localizado no cruzamento das Ruas do Feijão e Rua do Carvão, Jardim Pérola”.</w:t>
      </w:r>
    </w:p>
    <w:p w:rsidR="007A7EB2" w:rsidRDefault="007A7EB2" w:rsidP="007A7EB2">
      <w:pPr>
        <w:ind w:left="1440" w:firstLine="3600"/>
        <w:jc w:val="both"/>
        <w:rPr>
          <w:rFonts w:ascii="Bookman Old Style" w:hAnsi="Bookman Old Style"/>
        </w:rPr>
      </w:pPr>
    </w:p>
    <w:p w:rsidR="007A7EB2" w:rsidRDefault="007A7EB2" w:rsidP="007A7EB2">
      <w:pPr>
        <w:ind w:left="1440" w:firstLine="3600"/>
        <w:jc w:val="both"/>
        <w:rPr>
          <w:rFonts w:ascii="Bookman Old Style" w:hAnsi="Bookman Old Style"/>
        </w:rPr>
      </w:pPr>
    </w:p>
    <w:p w:rsidR="007A7EB2" w:rsidRDefault="007A7EB2" w:rsidP="007A7EB2">
      <w:pPr>
        <w:ind w:left="1440" w:firstLine="3600"/>
        <w:jc w:val="both"/>
        <w:rPr>
          <w:rFonts w:ascii="Bookman Old Style" w:hAnsi="Bookman Old Style"/>
        </w:rPr>
      </w:pPr>
    </w:p>
    <w:p w:rsidR="007A7EB2" w:rsidRDefault="007A7EB2" w:rsidP="007A7EB2">
      <w:pPr>
        <w:ind w:left="1440" w:firstLine="3600"/>
        <w:jc w:val="both"/>
        <w:rPr>
          <w:rFonts w:ascii="Bookman Old Style" w:hAnsi="Bookman Old Style"/>
        </w:rPr>
      </w:pPr>
    </w:p>
    <w:p w:rsidR="007A7EB2" w:rsidRDefault="007A7EB2" w:rsidP="007A7EB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intensificação de policiamento nas proximidades do Cimca da Zona Leste.</w:t>
      </w:r>
    </w:p>
    <w:p w:rsidR="007A7EB2" w:rsidRDefault="007A7EB2" w:rsidP="007A7EB2">
      <w:pPr>
        <w:ind w:firstLine="1440"/>
        <w:jc w:val="both"/>
        <w:rPr>
          <w:rFonts w:ascii="Bookman Old Style" w:hAnsi="Bookman Old Style"/>
          <w:b/>
        </w:rPr>
      </w:pPr>
    </w:p>
    <w:p w:rsidR="007A7EB2" w:rsidRDefault="007A7EB2" w:rsidP="007A7EB2">
      <w:pPr>
        <w:jc w:val="center"/>
        <w:rPr>
          <w:rFonts w:ascii="Bookman Old Style" w:hAnsi="Bookman Old Style"/>
          <w:b/>
        </w:rPr>
      </w:pPr>
    </w:p>
    <w:p w:rsidR="007A7EB2" w:rsidRDefault="007A7EB2" w:rsidP="007A7EB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A7EB2" w:rsidRDefault="007A7EB2" w:rsidP="007A7EB2">
      <w:pPr>
        <w:jc w:val="center"/>
        <w:rPr>
          <w:rFonts w:ascii="Bookman Old Style" w:hAnsi="Bookman Old Style"/>
          <w:b/>
        </w:rPr>
      </w:pPr>
    </w:p>
    <w:p w:rsidR="007A7EB2" w:rsidRDefault="007A7EB2" w:rsidP="007A7EB2">
      <w:pPr>
        <w:jc w:val="center"/>
        <w:rPr>
          <w:rFonts w:ascii="Bookman Old Style" w:hAnsi="Bookman Old Style"/>
          <w:b/>
        </w:rPr>
      </w:pPr>
    </w:p>
    <w:p w:rsidR="007A7EB2" w:rsidRDefault="007A7EB2" w:rsidP="007A7EB2">
      <w:pPr>
        <w:jc w:val="center"/>
        <w:rPr>
          <w:rFonts w:ascii="Bookman Old Style" w:hAnsi="Bookman Old Style"/>
          <w:b/>
        </w:rPr>
      </w:pPr>
    </w:p>
    <w:p w:rsidR="007A7EB2" w:rsidRDefault="007A7EB2" w:rsidP="007A7EB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Devido à falta de policiamento no local, pessoas estranhas vem freqüentando o lugar, moradores se sentem inseguros com a situação e pedem intensificação da força policial nos arredores do Cimca.</w:t>
      </w:r>
    </w:p>
    <w:p w:rsidR="007A7EB2" w:rsidRDefault="007A7EB2" w:rsidP="007A7EB2">
      <w:pPr>
        <w:ind w:firstLine="1440"/>
        <w:jc w:val="both"/>
        <w:rPr>
          <w:rFonts w:ascii="Bookman Old Style" w:hAnsi="Bookman Old Style"/>
        </w:rPr>
      </w:pPr>
    </w:p>
    <w:p w:rsidR="007A7EB2" w:rsidRDefault="007A7EB2" w:rsidP="007A7EB2">
      <w:pPr>
        <w:ind w:firstLine="1440"/>
        <w:jc w:val="both"/>
        <w:outlineLvl w:val="0"/>
        <w:rPr>
          <w:rFonts w:ascii="Bookman Old Style" w:hAnsi="Bookman Old Style"/>
        </w:rPr>
      </w:pPr>
    </w:p>
    <w:p w:rsidR="007A7EB2" w:rsidRDefault="007A7EB2" w:rsidP="007A7EB2">
      <w:pPr>
        <w:ind w:firstLine="1440"/>
        <w:outlineLvl w:val="0"/>
        <w:rPr>
          <w:rFonts w:ascii="Bookman Old Style" w:hAnsi="Bookman Old Style"/>
        </w:rPr>
      </w:pPr>
    </w:p>
    <w:p w:rsidR="007A7EB2" w:rsidRDefault="007A7EB2" w:rsidP="007A7EB2">
      <w:pPr>
        <w:ind w:firstLine="1440"/>
        <w:outlineLvl w:val="0"/>
        <w:rPr>
          <w:rFonts w:ascii="Bookman Old Style" w:hAnsi="Bookman Old Style"/>
        </w:rPr>
      </w:pPr>
    </w:p>
    <w:p w:rsidR="007A7EB2" w:rsidRDefault="007A7EB2" w:rsidP="007A7EB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2011.</w:t>
      </w:r>
    </w:p>
    <w:p w:rsidR="007A7EB2" w:rsidRDefault="007A7EB2" w:rsidP="007A7EB2">
      <w:pPr>
        <w:ind w:firstLine="1440"/>
        <w:rPr>
          <w:rFonts w:ascii="Bookman Old Style" w:hAnsi="Bookman Old Style"/>
        </w:rPr>
      </w:pPr>
    </w:p>
    <w:p w:rsidR="007A7EB2" w:rsidRDefault="007A7EB2" w:rsidP="007A7EB2">
      <w:pPr>
        <w:rPr>
          <w:rFonts w:ascii="Bookman Old Style" w:hAnsi="Bookman Old Style"/>
        </w:rPr>
      </w:pPr>
    </w:p>
    <w:p w:rsidR="007A7EB2" w:rsidRDefault="007A7EB2" w:rsidP="007A7EB2">
      <w:pPr>
        <w:ind w:firstLine="1440"/>
        <w:rPr>
          <w:rFonts w:ascii="Bookman Old Style" w:hAnsi="Bookman Old Style"/>
        </w:rPr>
      </w:pPr>
    </w:p>
    <w:p w:rsidR="007A7EB2" w:rsidRDefault="007A7EB2" w:rsidP="007A7EB2">
      <w:pPr>
        <w:ind w:firstLine="1440"/>
        <w:rPr>
          <w:rFonts w:ascii="Bookman Old Style" w:hAnsi="Bookman Old Style"/>
        </w:rPr>
      </w:pPr>
    </w:p>
    <w:p w:rsidR="007A7EB2" w:rsidRDefault="007A7EB2" w:rsidP="007A7EB2">
      <w:pPr>
        <w:ind w:firstLine="1440"/>
        <w:rPr>
          <w:rFonts w:ascii="Bookman Old Style" w:hAnsi="Bookman Old Style"/>
        </w:rPr>
      </w:pPr>
    </w:p>
    <w:p w:rsidR="007A7EB2" w:rsidRDefault="007A7EB2" w:rsidP="007A7EB2">
      <w:pPr>
        <w:jc w:val="center"/>
        <w:outlineLvl w:val="0"/>
        <w:rPr>
          <w:rFonts w:ascii="Bookman Old Style" w:hAnsi="Bookman Old Style"/>
          <w:b/>
        </w:rPr>
      </w:pPr>
    </w:p>
    <w:p w:rsidR="007A7EB2" w:rsidRDefault="007A7EB2" w:rsidP="007A7EB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A7EB2" w:rsidRDefault="007A7EB2" w:rsidP="007A7EB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A7EB2" w:rsidRPr="0077772D" w:rsidRDefault="007A7EB2" w:rsidP="007A7EB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B3" w:rsidRDefault="003A66B3">
      <w:r>
        <w:separator/>
      </w:r>
    </w:p>
  </w:endnote>
  <w:endnote w:type="continuationSeparator" w:id="0">
    <w:p w:rsidR="003A66B3" w:rsidRDefault="003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B3" w:rsidRDefault="003A66B3">
      <w:r>
        <w:separator/>
      </w:r>
    </w:p>
  </w:footnote>
  <w:footnote w:type="continuationSeparator" w:id="0">
    <w:p w:rsidR="003A66B3" w:rsidRDefault="003A6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66B3"/>
    <w:rsid w:val="003D3AA8"/>
    <w:rsid w:val="004C67DE"/>
    <w:rsid w:val="007A7EB2"/>
    <w:rsid w:val="009F196D"/>
    <w:rsid w:val="00A9035B"/>
    <w:rsid w:val="00CD613B"/>
    <w:rsid w:val="00E2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A7EB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A7EB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