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FC" w:rsidRDefault="00533FFC" w:rsidP="00533FFC">
      <w:pPr>
        <w:pStyle w:val="Ttulo"/>
      </w:pPr>
      <w:bookmarkStart w:id="0" w:name="_GoBack"/>
      <w:bookmarkEnd w:id="0"/>
      <w:r>
        <w:t>INDICAÇÃO Nº 599 /2011</w:t>
      </w:r>
    </w:p>
    <w:p w:rsidR="00533FFC" w:rsidRDefault="00533FFC" w:rsidP="00533FFC">
      <w:pPr>
        <w:jc w:val="center"/>
        <w:rPr>
          <w:rFonts w:ascii="Bookman Old Style" w:hAnsi="Bookman Old Style"/>
          <w:b/>
          <w:u w:val="single"/>
        </w:rPr>
      </w:pPr>
    </w:p>
    <w:p w:rsidR="00533FFC" w:rsidRDefault="00533FFC" w:rsidP="00533FFC">
      <w:pPr>
        <w:jc w:val="center"/>
        <w:rPr>
          <w:rFonts w:ascii="Bookman Old Style" w:hAnsi="Bookman Old Style"/>
          <w:b/>
          <w:u w:val="single"/>
        </w:rPr>
      </w:pPr>
    </w:p>
    <w:p w:rsidR="00533FFC" w:rsidRDefault="00533FFC" w:rsidP="00533FFC">
      <w:pPr>
        <w:pStyle w:val="Recuodecorpodetexto"/>
        <w:ind w:left="4956"/>
      </w:pPr>
      <w:r>
        <w:t>“Manutenção em Praça localizada entre as Ruas Guaratinguetá e Rua do Cacau no Jardim Esmeralda”.</w:t>
      </w:r>
    </w:p>
    <w:p w:rsidR="00533FFC" w:rsidRDefault="00533FFC" w:rsidP="00533FFC">
      <w:pPr>
        <w:ind w:left="1440" w:firstLine="3600"/>
        <w:jc w:val="both"/>
        <w:rPr>
          <w:rFonts w:ascii="Bookman Old Style" w:hAnsi="Bookman Old Style"/>
        </w:rPr>
      </w:pPr>
    </w:p>
    <w:p w:rsidR="00533FFC" w:rsidRDefault="00533FFC" w:rsidP="00533FFC">
      <w:pPr>
        <w:ind w:left="1440" w:firstLine="3600"/>
        <w:jc w:val="both"/>
        <w:rPr>
          <w:rFonts w:ascii="Bookman Old Style" w:hAnsi="Bookman Old Style"/>
        </w:rPr>
      </w:pPr>
    </w:p>
    <w:p w:rsidR="00533FFC" w:rsidRDefault="00533FFC" w:rsidP="00533FFC">
      <w:pPr>
        <w:ind w:left="1440" w:firstLine="3600"/>
        <w:jc w:val="both"/>
        <w:rPr>
          <w:rFonts w:ascii="Bookman Old Style" w:hAnsi="Bookman Old Style"/>
        </w:rPr>
      </w:pPr>
    </w:p>
    <w:p w:rsidR="00533FFC" w:rsidRDefault="00533FFC" w:rsidP="00533FFC">
      <w:pPr>
        <w:ind w:left="1440" w:firstLine="3600"/>
        <w:jc w:val="both"/>
        <w:rPr>
          <w:rFonts w:ascii="Bookman Old Style" w:hAnsi="Bookman Old Style"/>
        </w:rPr>
      </w:pPr>
    </w:p>
    <w:p w:rsidR="00533FFC" w:rsidRDefault="00533FFC" w:rsidP="00533FF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manutenção necessária na Praça localizada entre as Ruas Guaratinguetá com Rua do Cacau.</w:t>
      </w:r>
    </w:p>
    <w:p w:rsidR="00533FFC" w:rsidRDefault="00533FFC" w:rsidP="00533FFC">
      <w:pPr>
        <w:jc w:val="center"/>
        <w:rPr>
          <w:rFonts w:ascii="Bookman Old Style" w:hAnsi="Bookman Old Style"/>
          <w:b/>
        </w:rPr>
      </w:pPr>
    </w:p>
    <w:p w:rsidR="00533FFC" w:rsidRDefault="00533FFC" w:rsidP="00533FF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33FFC" w:rsidRDefault="00533FFC" w:rsidP="00533FFC">
      <w:pPr>
        <w:jc w:val="center"/>
        <w:rPr>
          <w:rFonts w:ascii="Bookman Old Style" w:hAnsi="Bookman Old Style"/>
          <w:b/>
        </w:rPr>
      </w:pPr>
    </w:p>
    <w:p w:rsidR="00533FFC" w:rsidRDefault="00533FFC" w:rsidP="00533FFC">
      <w:pPr>
        <w:jc w:val="center"/>
        <w:rPr>
          <w:rFonts w:ascii="Bookman Old Style" w:hAnsi="Bookman Old Style"/>
          <w:b/>
        </w:rPr>
      </w:pPr>
    </w:p>
    <w:p w:rsidR="00533FFC" w:rsidRDefault="00533FFC" w:rsidP="00533FFC">
      <w:pPr>
        <w:jc w:val="center"/>
        <w:rPr>
          <w:rFonts w:ascii="Bookman Old Style" w:hAnsi="Bookman Old Style"/>
          <w:b/>
        </w:rPr>
      </w:pPr>
    </w:p>
    <w:p w:rsidR="00533FFC" w:rsidRDefault="00533FFC" w:rsidP="00533FF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 o mato tomou conta da referida praça, que crianças e idosos que faziam uso do local principalmente pela manhã e final da tarde, estão procurando outros bairros como fonte de lazer.</w:t>
      </w:r>
    </w:p>
    <w:p w:rsidR="00533FFC" w:rsidRDefault="00533FFC" w:rsidP="00533FFC">
      <w:pPr>
        <w:ind w:firstLine="1440"/>
        <w:jc w:val="both"/>
        <w:rPr>
          <w:rFonts w:ascii="Bookman Old Style" w:hAnsi="Bookman Old Style"/>
        </w:rPr>
      </w:pPr>
    </w:p>
    <w:p w:rsidR="00533FFC" w:rsidRDefault="00533FFC" w:rsidP="00533FFC">
      <w:pPr>
        <w:ind w:firstLine="1440"/>
        <w:jc w:val="both"/>
        <w:outlineLvl w:val="0"/>
        <w:rPr>
          <w:rFonts w:ascii="Bookman Old Style" w:hAnsi="Bookman Old Style"/>
        </w:rPr>
      </w:pPr>
    </w:p>
    <w:p w:rsidR="00533FFC" w:rsidRDefault="00533FFC" w:rsidP="00533FFC">
      <w:pPr>
        <w:ind w:firstLine="1440"/>
        <w:outlineLvl w:val="0"/>
        <w:rPr>
          <w:rFonts w:ascii="Bookman Old Style" w:hAnsi="Bookman Old Style"/>
        </w:rPr>
      </w:pPr>
    </w:p>
    <w:p w:rsidR="00533FFC" w:rsidRDefault="00533FFC" w:rsidP="00533FFC">
      <w:pPr>
        <w:ind w:firstLine="1440"/>
        <w:outlineLvl w:val="0"/>
        <w:rPr>
          <w:rFonts w:ascii="Bookman Old Style" w:hAnsi="Bookman Old Style"/>
        </w:rPr>
      </w:pPr>
    </w:p>
    <w:p w:rsidR="00533FFC" w:rsidRDefault="00533FFC" w:rsidP="00533FF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2011.</w:t>
      </w:r>
    </w:p>
    <w:p w:rsidR="00533FFC" w:rsidRDefault="00533FFC" w:rsidP="00533FFC">
      <w:pPr>
        <w:ind w:firstLine="1440"/>
        <w:rPr>
          <w:rFonts w:ascii="Bookman Old Style" w:hAnsi="Bookman Old Style"/>
        </w:rPr>
      </w:pPr>
    </w:p>
    <w:p w:rsidR="00533FFC" w:rsidRDefault="00533FFC" w:rsidP="00533FFC">
      <w:pPr>
        <w:rPr>
          <w:rFonts w:ascii="Bookman Old Style" w:hAnsi="Bookman Old Style"/>
        </w:rPr>
      </w:pPr>
    </w:p>
    <w:p w:rsidR="00533FFC" w:rsidRDefault="00533FFC" w:rsidP="00533FFC">
      <w:pPr>
        <w:ind w:firstLine="1440"/>
        <w:rPr>
          <w:rFonts w:ascii="Bookman Old Style" w:hAnsi="Bookman Old Style"/>
        </w:rPr>
      </w:pPr>
    </w:p>
    <w:p w:rsidR="00533FFC" w:rsidRDefault="00533FFC" w:rsidP="00533FFC">
      <w:pPr>
        <w:ind w:firstLine="1440"/>
        <w:rPr>
          <w:rFonts w:ascii="Bookman Old Style" w:hAnsi="Bookman Old Style"/>
        </w:rPr>
      </w:pPr>
    </w:p>
    <w:p w:rsidR="00533FFC" w:rsidRDefault="00533FFC" w:rsidP="00533FFC">
      <w:pPr>
        <w:ind w:firstLine="1440"/>
        <w:rPr>
          <w:rFonts w:ascii="Bookman Old Style" w:hAnsi="Bookman Old Style"/>
        </w:rPr>
      </w:pPr>
    </w:p>
    <w:p w:rsidR="00533FFC" w:rsidRDefault="00533FFC" w:rsidP="00533FFC">
      <w:pPr>
        <w:jc w:val="center"/>
        <w:outlineLvl w:val="0"/>
        <w:rPr>
          <w:rFonts w:ascii="Bookman Old Style" w:hAnsi="Bookman Old Style"/>
          <w:b/>
        </w:rPr>
      </w:pPr>
    </w:p>
    <w:p w:rsidR="00533FFC" w:rsidRDefault="00533FFC" w:rsidP="00533FF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33FFC" w:rsidRDefault="00533FFC" w:rsidP="00533FF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33FFC" w:rsidRDefault="00533FFC" w:rsidP="00533FF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43" w:rsidRDefault="009C1643">
      <w:r>
        <w:separator/>
      </w:r>
    </w:p>
  </w:endnote>
  <w:endnote w:type="continuationSeparator" w:id="0">
    <w:p w:rsidR="009C1643" w:rsidRDefault="009C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43" w:rsidRDefault="009C1643">
      <w:r>
        <w:separator/>
      </w:r>
    </w:p>
  </w:footnote>
  <w:footnote w:type="continuationSeparator" w:id="0">
    <w:p w:rsidR="009C1643" w:rsidRDefault="009C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7043"/>
    <w:rsid w:val="00533FFC"/>
    <w:rsid w:val="009C164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33FF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33FF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