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7B" w:rsidRDefault="00EA147B" w:rsidP="00EA147B">
      <w:pPr>
        <w:pStyle w:val="Ttulo"/>
      </w:pPr>
      <w:bookmarkStart w:id="0" w:name="_GoBack"/>
      <w:bookmarkEnd w:id="0"/>
      <w:r>
        <w:t>INDICAÇÃO Nº                                628     /11</w:t>
      </w:r>
    </w:p>
    <w:p w:rsidR="00EA147B" w:rsidRDefault="00EA147B" w:rsidP="00EA147B">
      <w:pPr>
        <w:jc w:val="center"/>
        <w:rPr>
          <w:rFonts w:ascii="Bookman Old Style" w:hAnsi="Bookman Old Style"/>
          <w:b/>
          <w:u w:val="single"/>
        </w:rPr>
      </w:pPr>
    </w:p>
    <w:p w:rsidR="00EA147B" w:rsidRDefault="00EA147B" w:rsidP="00EA147B">
      <w:pPr>
        <w:jc w:val="center"/>
        <w:rPr>
          <w:rFonts w:ascii="Bookman Old Style" w:hAnsi="Bookman Old Style"/>
          <w:b/>
          <w:u w:val="single"/>
        </w:rPr>
      </w:pPr>
    </w:p>
    <w:p w:rsidR="00EA147B" w:rsidRDefault="00EA147B" w:rsidP="00EA147B">
      <w:pPr>
        <w:pStyle w:val="Recuodecorpodetexto"/>
        <w:ind w:left="4440"/>
      </w:pPr>
      <w:r>
        <w:t>“Operação tapa-buraco na Rua do Centeio esquina com a Rua Luís Monaro, no Bairro Jardim São Fernando”.</w:t>
      </w:r>
    </w:p>
    <w:p w:rsidR="00EA147B" w:rsidRDefault="00EA147B" w:rsidP="00EA147B">
      <w:pPr>
        <w:ind w:left="1440" w:firstLine="3600"/>
        <w:jc w:val="both"/>
        <w:rPr>
          <w:rFonts w:ascii="Bookman Old Style" w:hAnsi="Bookman Old Style"/>
        </w:rPr>
      </w:pPr>
    </w:p>
    <w:p w:rsidR="00EA147B" w:rsidRDefault="00EA147B" w:rsidP="00EA147B">
      <w:pPr>
        <w:ind w:left="1440" w:firstLine="3600"/>
        <w:jc w:val="both"/>
        <w:rPr>
          <w:rFonts w:ascii="Bookman Old Style" w:hAnsi="Bookman Old Style"/>
        </w:rPr>
      </w:pPr>
    </w:p>
    <w:p w:rsidR="00EA147B" w:rsidRDefault="00EA147B" w:rsidP="00EA147B">
      <w:pPr>
        <w:ind w:left="1440" w:firstLine="3600"/>
        <w:jc w:val="both"/>
        <w:rPr>
          <w:rFonts w:ascii="Bookman Old Style" w:hAnsi="Bookman Old Style"/>
        </w:rPr>
      </w:pPr>
    </w:p>
    <w:p w:rsidR="00EA147B" w:rsidRDefault="00EA147B" w:rsidP="00EA147B">
      <w:pPr>
        <w:ind w:left="1440" w:firstLine="3600"/>
        <w:jc w:val="both"/>
        <w:rPr>
          <w:rFonts w:ascii="Bookman Old Style" w:hAnsi="Bookman Old Style"/>
        </w:rPr>
      </w:pPr>
    </w:p>
    <w:p w:rsidR="00EA147B" w:rsidRPr="00177AD0" w:rsidRDefault="00EA147B" w:rsidP="00EA147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>determinar ao setor competente que tome providências quanto à</w:t>
      </w:r>
      <w:r>
        <w:rPr>
          <w:rFonts w:ascii="Bookman Old Style" w:hAnsi="Bookman Old Style"/>
        </w:rPr>
        <w:t xml:space="preserve"> o</w:t>
      </w:r>
      <w:r w:rsidRPr="003F7B8F">
        <w:rPr>
          <w:rFonts w:ascii="Bookman Old Style" w:hAnsi="Bookman Old Style"/>
        </w:rPr>
        <w:t xml:space="preserve">peração </w:t>
      </w:r>
      <w:r w:rsidRPr="00555B39">
        <w:rPr>
          <w:rFonts w:ascii="Bookman Old Style" w:hAnsi="Bookman Old Style"/>
        </w:rPr>
        <w:t>tapa-buraco, Rua do Centeio esquina com a Rua Luís Monaro, no Bairro Jardim São Fernando.</w:t>
      </w:r>
    </w:p>
    <w:p w:rsidR="00EA147B" w:rsidRPr="003977F2" w:rsidRDefault="00EA147B" w:rsidP="00EA147B">
      <w:pPr>
        <w:jc w:val="center"/>
        <w:rPr>
          <w:rFonts w:ascii="Bookman Old Style" w:hAnsi="Bookman Old Style"/>
          <w:b/>
        </w:rPr>
      </w:pPr>
    </w:p>
    <w:p w:rsidR="00EA147B" w:rsidRDefault="00EA147B" w:rsidP="00EA147B">
      <w:pPr>
        <w:jc w:val="center"/>
        <w:rPr>
          <w:rFonts w:ascii="Bookman Old Style" w:hAnsi="Bookman Old Style"/>
          <w:b/>
        </w:rPr>
      </w:pPr>
    </w:p>
    <w:p w:rsidR="00EA147B" w:rsidRDefault="00EA147B" w:rsidP="00EA147B">
      <w:pPr>
        <w:jc w:val="center"/>
        <w:rPr>
          <w:rFonts w:ascii="Bookman Old Style" w:hAnsi="Bookman Old Style"/>
          <w:b/>
        </w:rPr>
      </w:pPr>
    </w:p>
    <w:p w:rsidR="00EA147B" w:rsidRDefault="00EA147B" w:rsidP="00EA147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A147B" w:rsidRDefault="00EA147B" w:rsidP="00EA147B">
      <w:pPr>
        <w:jc w:val="center"/>
        <w:rPr>
          <w:rFonts w:ascii="Bookman Old Style" w:hAnsi="Bookman Old Style"/>
          <w:b/>
        </w:rPr>
      </w:pPr>
    </w:p>
    <w:p w:rsidR="00EA147B" w:rsidRDefault="00EA147B" w:rsidP="00EA147B">
      <w:pPr>
        <w:jc w:val="center"/>
        <w:rPr>
          <w:rFonts w:ascii="Bookman Old Style" w:hAnsi="Bookman Old Style"/>
          <w:b/>
        </w:rPr>
      </w:pPr>
    </w:p>
    <w:p w:rsidR="00EA147B" w:rsidRDefault="00EA147B" w:rsidP="00EA147B">
      <w:pPr>
        <w:jc w:val="center"/>
        <w:rPr>
          <w:rFonts w:ascii="Bookman Old Style" w:hAnsi="Bookman Old Style"/>
          <w:b/>
        </w:rPr>
      </w:pPr>
    </w:p>
    <w:p w:rsidR="00EA147B" w:rsidRDefault="00EA147B" w:rsidP="00EA14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buraco esta aumentando causando transtorno para os munícipes da localidade.   </w:t>
      </w:r>
    </w:p>
    <w:p w:rsidR="00EA147B" w:rsidRDefault="00EA147B" w:rsidP="00EA147B">
      <w:pPr>
        <w:ind w:firstLine="1440"/>
        <w:outlineLvl w:val="0"/>
        <w:rPr>
          <w:rFonts w:ascii="Bookman Old Style" w:hAnsi="Bookman Old Style"/>
        </w:rPr>
      </w:pPr>
    </w:p>
    <w:p w:rsidR="00EA147B" w:rsidRDefault="00EA147B" w:rsidP="00EA147B">
      <w:pPr>
        <w:ind w:firstLine="1440"/>
        <w:outlineLvl w:val="0"/>
        <w:rPr>
          <w:rFonts w:ascii="Bookman Old Style" w:hAnsi="Bookman Old Style"/>
        </w:rPr>
      </w:pPr>
    </w:p>
    <w:p w:rsidR="00EA147B" w:rsidRDefault="00EA147B" w:rsidP="00EA147B">
      <w:pPr>
        <w:ind w:firstLine="1440"/>
        <w:outlineLvl w:val="0"/>
        <w:rPr>
          <w:rFonts w:ascii="Bookman Old Style" w:hAnsi="Bookman Old Style"/>
        </w:rPr>
      </w:pPr>
    </w:p>
    <w:p w:rsidR="00EA147B" w:rsidRDefault="00EA147B" w:rsidP="00EA147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2011.</w:t>
      </w:r>
    </w:p>
    <w:p w:rsidR="00EA147B" w:rsidRDefault="00EA147B" w:rsidP="00EA147B">
      <w:pPr>
        <w:ind w:firstLine="1440"/>
        <w:rPr>
          <w:rFonts w:ascii="Bookman Old Style" w:hAnsi="Bookman Old Style"/>
        </w:rPr>
      </w:pPr>
    </w:p>
    <w:p w:rsidR="00EA147B" w:rsidRDefault="00EA147B" w:rsidP="00EA147B">
      <w:pPr>
        <w:rPr>
          <w:rFonts w:ascii="Bookman Old Style" w:hAnsi="Bookman Old Style"/>
        </w:rPr>
      </w:pPr>
    </w:p>
    <w:p w:rsidR="00EA147B" w:rsidRDefault="00EA147B" w:rsidP="00EA147B">
      <w:pPr>
        <w:ind w:firstLine="1440"/>
        <w:rPr>
          <w:rFonts w:ascii="Bookman Old Style" w:hAnsi="Bookman Old Style"/>
        </w:rPr>
      </w:pPr>
    </w:p>
    <w:p w:rsidR="00EA147B" w:rsidRDefault="00EA147B" w:rsidP="00EA147B">
      <w:pPr>
        <w:ind w:firstLine="1440"/>
        <w:rPr>
          <w:rFonts w:ascii="Bookman Old Style" w:hAnsi="Bookman Old Style"/>
        </w:rPr>
      </w:pPr>
    </w:p>
    <w:p w:rsidR="00EA147B" w:rsidRDefault="00EA147B" w:rsidP="00EA147B">
      <w:pPr>
        <w:ind w:firstLine="1440"/>
        <w:rPr>
          <w:rFonts w:ascii="Bookman Old Style" w:hAnsi="Bookman Old Style"/>
        </w:rPr>
      </w:pPr>
    </w:p>
    <w:p w:rsidR="00EA147B" w:rsidRDefault="00EA147B" w:rsidP="00EA147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A147B" w:rsidRDefault="00EA147B" w:rsidP="00EA147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A147B" w:rsidRDefault="00EA147B" w:rsidP="00EA147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A147B" w:rsidRDefault="00EA147B" w:rsidP="00EA147B">
      <w:pPr>
        <w:ind w:firstLine="120"/>
        <w:jc w:val="center"/>
        <w:outlineLvl w:val="0"/>
        <w:rPr>
          <w:rFonts w:ascii="Bookman Old Style" w:hAnsi="Bookman Old Style"/>
        </w:rPr>
      </w:pPr>
    </w:p>
    <w:p w:rsidR="00EA147B" w:rsidRDefault="00EA147B" w:rsidP="00EA147B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E8" w:rsidRDefault="002E05E8">
      <w:r>
        <w:separator/>
      </w:r>
    </w:p>
  </w:endnote>
  <w:endnote w:type="continuationSeparator" w:id="0">
    <w:p w:rsidR="002E05E8" w:rsidRDefault="002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E8" w:rsidRDefault="002E05E8">
      <w:r>
        <w:separator/>
      </w:r>
    </w:p>
  </w:footnote>
  <w:footnote w:type="continuationSeparator" w:id="0">
    <w:p w:rsidR="002E05E8" w:rsidRDefault="002E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05E8"/>
    <w:rsid w:val="003D3AA8"/>
    <w:rsid w:val="004C67DE"/>
    <w:rsid w:val="009F196D"/>
    <w:rsid w:val="00A9035B"/>
    <w:rsid w:val="00CD613B"/>
    <w:rsid w:val="00E46729"/>
    <w:rsid w:val="00EA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47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147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