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B" w:rsidRDefault="00245D0B" w:rsidP="00245D0B">
      <w:pPr>
        <w:pStyle w:val="Ttulo"/>
      </w:pPr>
      <w:bookmarkStart w:id="0" w:name="_GoBack"/>
      <w:bookmarkEnd w:id="0"/>
      <w:r>
        <w:t>INDICAÇÃO Nº                       820         /2011</w:t>
      </w:r>
    </w:p>
    <w:p w:rsidR="00245D0B" w:rsidRDefault="00245D0B" w:rsidP="00245D0B">
      <w:pPr>
        <w:jc w:val="center"/>
        <w:rPr>
          <w:rFonts w:ascii="Bookman Old Style" w:hAnsi="Bookman Old Style"/>
          <w:b/>
          <w:u w:val="single"/>
        </w:rPr>
      </w:pPr>
    </w:p>
    <w:p w:rsidR="00245D0B" w:rsidRDefault="00245D0B" w:rsidP="00245D0B">
      <w:pPr>
        <w:jc w:val="center"/>
        <w:rPr>
          <w:rFonts w:ascii="Bookman Old Style" w:hAnsi="Bookman Old Style"/>
          <w:b/>
          <w:u w:val="single"/>
        </w:rPr>
      </w:pPr>
    </w:p>
    <w:p w:rsidR="00245D0B" w:rsidRDefault="00245D0B" w:rsidP="00245D0B">
      <w:pPr>
        <w:pStyle w:val="Recuodecorpodetexto"/>
        <w:ind w:left="4440"/>
      </w:pPr>
      <w:r>
        <w:t xml:space="preserve">“Operação tapa-buracos no Bairro Candido </w:t>
      </w:r>
      <w:proofErr w:type="spellStart"/>
      <w:r>
        <w:t>Bertini</w:t>
      </w:r>
      <w:proofErr w:type="spellEnd"/>
      <w:r>
        <w:t>”.</w:t>
      </w:r>
    </w:p>
    <w:p w:rsidR="00245D0B" w:rsidRDefault="00245D0B" w:rsidP="00245D0B">
      <w:pPr>
        <w:ind w:left="1440" w:firstLine="3600"/>
        <w:jc w:val="both"/>
        <w:rPr>
          <w:rFonts w:ascii="Bookman Old Style" w:hAnsi="Bookman Old Style"/>
        </w:rPr>
      </w:pPr>
    </w:p>
    <w:p w:rsidR="00245D0B" w:rsidRDefault="00245D0B" w:rsidP="00245D0B">
      <w:pPr>
        <w:ind w:left="1440" w:firstLine="3600"/>
        <w:jc w:val="both"/>
        <w:rPr>
          <w:rFonts w:ascii="Bookman Old Style" w:hAnsi="Bookman Old Style"/>
        </w:rPr>
      </w:pPr>
    </w:p>
    <w:p w:rsidR="00245D0B" w:rsidRDefault="00245D0B" w:rsidP="00245D0B">
      <w:pPr>
        <w:ind w:left="1440" w:firstLine="3600"/>
        <w:jc w:val="both"/>
        <w:rPr>
          <w:rFonts w:ascii="Bookman Old Style" w:hAnsi="Bookman Old Style"/>
        </w:rPr>
      </w:pPr>
    </w:p>
    <w:p w:rsidR="00245D0B" w:rsidRDefault="00245D0B" w:rsidP="00245D0B">
      <w:pPr>
        <w:ind w:left="1440" w:firstLine="3600"/>
        <w:jc w:val="both"/>
        <w:rPr>
          <w:rFonts w:ascii="Bookman Old Style" w:hAnsi="Bookman Old Style"/>
        </w:rPr>
      </w:pPr>
    </w:p>
    <w:p w:rsidR="00245D0B" w:rsidRDefault="00245D0B" w:rsidP="00245D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“tapa-buracos” na Rua Polônia, trecho correspondente entre as residências de números 1325 à 1333.</w:t>
      </w:r>
    </w:p>
    <w:p w:rsidR="00245D0B" w:rsidRDefault="00245D0B" w:rsidP="00245D0B">
      <w:pPr>
        <w:jc w:val="center"/>
        <w:rPr>
          <w:rFonts w:ascii="Bookman Old Style" w:hAnsi="Bookman Old Style"/>
          <w:b/>
        </w:rPr>
      </w:pPr>
    </w:p>
    <w:p w:rsidR="00245D0B" w:rsidRDefault="00245D0B" w:rsidP="00245D0B">
      <w:pPr>
        <w:jc w:val="center"/>
        <w:rPr>
          <w:rFonts w:ascii="Bookman Old Style" w:hAnsi="Bookman Old Style"/>
          <w:b/>
        </w:rPr>
      </w:pPr>
    </w:p>
    <w:p w:rsidR="00245D0B" w:rsidRDefault="00245D0B" w:rsidP="00245D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5D0B" w:rsidRDefault="00245D0B" w:rsidP="00245D0B">
      <w:pPr>
        <w:jc w:val="center"/>
        <w:rPr>
          <w:rFonts w:ascii="Bookman Old Style" w:hAnsi="Bookman Old Style"/>
          <w:b/>
        </w:rPr>
      </w:pPr>
    </w:p>
    <w:p w:rsidR="00245D0B" w:rsidRDefault="00245D0B" w:rsidP="00245D0B">
      <w:pPr>
        <w:jc w:val="center"/>
        <w:rPr>
          <w:rFonts w:ascii="Bookman Old Style" w:hAnsi="Bookman Old Style"/>
          <w:b/>
        </w:rPr>
      </w:pPr>
    </w:p>
    <w:p w:rsidR="00245D0B" w:rsidRDefault="00245D0B" w:rsidP="00245D0B">
      <w:pPr>
        <w:jc w:val="center"/>
        <w:rPr>
          <w:rFonts w:ascii="Bookman Old Style" w:hAnsi="Bookman Old Style"/>
          <w:b/>
        </w:rPr>
      </w:pPr>
    </w:p>
    <w:p w:rsidR="00245D0B" w:rsidRDefault="00245D0B" w:rsidP="00245D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situação da rua, quando chove fica intransitável devido à dificuldade de visualizar os buracos, que acabam danificando veículos e causando a queda de ciclistas. </w:t>
      </w:r>
    </w:p>
    <w:p w:rsidR="00245D0B" w:rsidRDefault="00245D0B" w:rsidP="00245D0B">
      <w:pPr>
        <w:ind w:firstLine="1440"/>
        <w:jc w:val="both"/>
        <w:rPr>
          <w:rFonts w:ascii="Bookman Old Style" w:hAnsi="Bookman Old Style"/>
        </w:rPr>
      </w:pPr>
    </w:p>
    <w:p w:rsidR="00245D0B" w:rsidRDefault="00245D0B" w:rsidP="00245D0B">
      <w:pPr>
        <w:ind w:firstLine="1440"/>
        <w:jc w:val="both"/>
        <w:outlineLvl w:val="0"/>
        <w:rPr>
          <w:rFonts w:ascii="Bookman Old Style" w:hAnsi="Bookman Old Style"/>
        </w:rPr>
      </w:pPr>
    </w:p>
    <w:p w:rsidR="00245D0B" w:rsidRDefault="00245D0B" w:rsidP="00245D0B">
      <w:pPr>
        <w:ind w:firstLine="1440"/>
        <w:outlineLvl w:val="0"/>
        <w:rPr>
          <w:rFonts w:ascii="Bookman Old Style" w:hAnsi="Bookman Old Style"/>
        </w:rPr>
      </w:pPr>
    </w:p>
    <w:p w:rsidR="00245D0B" w:rsidRDefault="00245D0B" w:rsidP="00245D0B">
      <w:pPr>
        <w:ind w:firstLine="1440"/>
        <w:outlineLvl w:val="0"/>
        <w:rPr>
          <w:rFonts w:ascii="Bookman Old Style" w:hAnsi="Bookman Old Style"/>
        </w:rPr>
      </w:pPr>
    </w:p>
    <w:p w:rsidR="00245D0B" w:rsidRDefault="00245D0B" w:rsidP="00245D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245D0B" w:rsidRDefault="00245D0B" w:rsidP="00245D0B">
      <w:pPr>
        <w:ind w:firstLine="1440"/>
        <w:rPr>
          <w:rFonts w:ascii="Bookman Old Style" w:hAnsi="Bookman Old Style"/>
        </w:rPr>
      </w:pPr>
    </w:p>
    <w:p w:rsidR="00245D0B" w:rsidRDefault="00245D0B" w:rsidP="00245D0B">
      <w:pPr>
        <w:rPr>
          <w:rFonts w:ascii="Bookman Old Style" w:hAnsi="Bookman Old Style"/>
        </w:rPr>
      </w:pPr>
    </w:p>
    <w:p w:rsidR="00245D0B" w:rsidRDefault="00245D0B" w:rsidP="00245D0B">
      <w:pPr>
        <w:ind w:firstLine="1440"/>
        <w:rPr>
          <w:rFonts w:ascii="Bookman Old Style" w:hAnsi="Bookman Old Style"/>
        </w:rPr>
      </w:pPr>
    </w:p>
    <w:p w:rsidR="00245D0B" w:rsidRDefault="00245D0B" w:rsidP="00245D0B">
      <w:pPr>
        <w:ind w:firstLine="1440"/>
        <w:rPr>
          <w:rFonts w:ascii="Bookman Old Style" w:hAnsi="Bookman Old Style"/>
        </w:rPr>
      </w:pPr>
    </w:p>
    <w:p w:rsidR="00245D0B" w:rsidRDefault="00245D0B" w:rsidP="00245D0B">
      <w:pPr>
        <w:ind w:firstLine="1440"/>
        <w:rPr>
          <w:rFonts w:ascii="Bookman Old Style" w:hAnsi="Bookman Old Style"/>
        </w:rPr>
      </w:pPr>
    </w:p>
    <w:p w:rsidR="00245D0B" w:rsidRDefault="00245D0B" w:rsidP="00245D0B">
      <w:pPr>
        <w:jc w:val="center"/>
        <w:outlineLvl w:val="0"/>
        <w:rPr>
          <w:rFonts w:ascii="Bookman Old Style" w:hAnsi="Bookman Old Style"/>
          <w:b/>
        </w:rPr>
      </w:pPr>
    </w:p>
    <w:p w:rsidR="00245D0B" w:rsidRDefault="00245D0B" w:rsidP="00245D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45D0B" w:rsidRDefault="00245D0B" w:rsidP="00245D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45D0B" w:rsidRDefault="00245D0B" w:rsidP="00245D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45D0B" w:rsidRPr="00C521B5" w:rsidRDefault="00245D0B" w:rsidP="00245D0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E8" w:rsidRDefault="00E73EE8">
      <w:r>
        <w:separator/>
      </w:r>
    </w:p>
  </w:endnote>
  <w:endnote w:type="continuationSeparator" w:id="0">
    <w:p w:rsidR="00E73EE8" w:rsidRDefault="00E7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E8" w:rsidRDefault="00E73EE8">
      <w:r>
        <w:separator/>
      </w:r>
    </w:p>
  </w:footnote>
  <w:footnote w:type="continuationSeparator" w:id="0">
    <w:p w:rsidR="00E73EE8" w:rsidRDefault="00E7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D0B"/>
    <w:rsid w:val="003D3AA8"/>
    <w:rsid w:val="004C67DE"/>
    <w:rsid w:val="009F196D"/>
    <w:rsid w:val="00A9035B"/>
    <w:rsid w:val="00CD613B"/>
    <w:rsid w:val="00E73EE8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5D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45D0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45D0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5D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