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09" w:rsidRDefault="00C11109" w:rsidP="00C11109">
      <w:pPr>
        <w:pStyle w:val="Ttulo"/>
      </w:pPr>
      <w:bookmarkStart w:id="0" w:name="_GoBack"/>
      <w:bookmarkEnd w:id="0"/>
      <w:r>
        <w:t>INDICAÇÃO Nº                     824/11</w:t>
      </w:r>
    </w:p>
    <w:p w:rsidR="00C11109" w:rsidRDefault="00C11109" w:rsidP="00C11109">
      <w:pPr>
        <w:jc w:val="center"/>
        <w:rPr>
          <w:rFonts w:ascii="Bookman Old Style" w:hAnsi="Bookman Old Style"/>
          <w:b/>
          <w:u w:val="single"/>
        </w:rPr>
      </w:pPr>
    </w:p>
    <w:p w:rsidR="00C11109" w:rsidRDefault="00C11109" w:rsidP="00C11109">
      <w:pPr>
        <w:jc w:val="center"/>
        <w:rPr>
          <w:rFonts w:ascii="Bookman Old Style" w:hAnsi="Bookman Old Style"/>
          <w:b/>
          <w:u w:val="single"/>
        </w:rPr>
      </w:pPr>
    </w:p>
    <w:p w:rsidR="00C11109" w:rsidRDefault="00C11109" w:rsidP="00C11109">
      <w:pPr>
        <w:jc w:val="center"/>
        <w:rPr>
          <w:rFonts w:ascii="Bookman Old Style" w:hAnsi="Bookman Old Style"/>
          <w:b/>
          <w:u w:val="single"/>
        </w:rPr>
      </w:pPr>
    </w:p>
    <w:p w:rsidR="00C11109" w:rsidRPr="000B63AE" w:rsidRDefault="00C11109" w:rsidP="00C11109">
      <w:pPr>
        <w:pStyle w:val="Recuodecorpodetexto"/>
        <w:ind w:left="4440"/>
      </w:pPr>
      <w:r>
        <w:t xml:space="preserve">“Operação tapa buraco </w:t>
      </w:r>
      <w:r w:rsidRPr="007F05ED">
        <w:t>na</w:t>
      </w:r>
      <w:r w:rsidRPr="00C15F18">
        <w:t xml:space="preserve"> Rua </w:t>
      </w:r>
      <w:r>
        <w:t>do Estanho, próximo ao número</w:t>
      </w:r>
      <w:r w:rsidRPr="00C15F18">
        <w:t xml:space="preserve"> </w:t>
      </w:r>
      <w:r>
        <w:t>994</w:t>
      </w:r>
      <w:r w:rsidRPr="007F05ED">
        <w:t xml:space="preserve">, no bairro </w:t>
      </w:r>
      <w:proofErr w:type="spellStart"/>
      <w:r w:rsidRPr="007F05ED">
        <w:t>Mollon</w:t>
      </w:r>
      <w:proofErr w:type="spellEnd"/>
      <w:r>
        <w:t xml:space="preserve"> IV”.</w:t>
      </w:r>
    </w:p>
    <w:p w:rsidR="00C11109" w:rsidRDefault="00C11109" w:rsidP="00C11109">
      <w:pPr>
        <w:ind w:left="1440" w:firstLine="3600"/>
        <w:jc w:val="both"/>
        <w:rPr>
          <w:rFonts w:ascii="Bookman Old Style" w:hAnsi="Bookman Old Style"/>
        </w:rPr>
      </w:pPr>
    </w:p>
    <w:p w:rsidR="00C11109" w:rsidRDefault="00C11109" w:rsidP="00C11109">
      <w:pPr>
        <w:ind w:left="1440" w:firstLine="3600"/>
        <w:jc w:val="both"/>
        <w:rPr>
          <w:rFonts w:ascii="Bookman Old Style" w:hAnsi="Bookman Old Style"/>
        </w:rPr>
      </w:pPr>
    </w:p>
    <w:p w:rsidR="00C11109" w:rsidRPr="00632A7A" w:rsidRDefault="00C11109" w:rsidP="00C11109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C11109" w:rsidRPr="001B7BF3" w:rsidRDefault="00C11109" w:rsidP="00C11109">
      <w:pPr>
        <w:ind w:left="1440" w:firstLine="3600"/>
        <w:jc w:val="both"/>
        <w:rPr>
          <w:rFonts w:ascii="Bookman Old Style" w:hAnsi="Bookman Old Style"/>
        </w:rPr>
      </w:pPr>
    </w:p>
    <w:p w:rsidR="00C11109" w:rsidRPr="007F05ED" w:rsidRDefault="00C11109" w:rsidP="00C11109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>co</w:t>
      </w:r>
      <w:r w:rsidRPr="0039673B">
        <w:rPr>
          <w:rFonts w:ascii="Bookman Old Style" w:hAnsi="Bookman Old Style"/>
        </w:rPr>
        <w:t xml:space="preserve"> </w:t>
      </w:r>
      <w:r w:rsidRPr="007F05ED">
        <w:rPr>
          <w:rFonts w:ascii="Bookman Old Style" w:hAnsi="Bookman Old Style"/>
        </w:rPr>
        <w:t>na</w:t>
      </w:r>
      <w:r w:rsidRPr="00C15F18">
        <w:rPr>
          <w:rFonts w:ascii="Bookman Old Style" w:hAnsi="Bookman Old Style"/>
        </w:rPr>
        <w:t xml:space="preserve"> Rua </w:t>
      </w:r>
      <w:r>
        <w:rPr>
          <w:rFonts w:ascii="Bookman Old Style" w:hAnsi="Bookman Old Style"/>
        </w:rPr>
        <w:t xml:space="preserve">do Estanho, próximo ao número 994,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IV.</w:t>
      </w:r>
    </w:p>
    <w:p w:rsidR="00C11109" w:rsidRDefault="00C11109" w:rsidP="00C11109">
      <w:pPr>
        <w:ind w:firstLine="1440"/>
        <w:jc w:val="both"/>
        <w:rPr>
          <w:rFonts w:ascii="Bookman Old Style" w:hAnsi="Bookman Old Style"/>
          <w:b/>
        </w:rPr>
      </w:pPr>
    </w:p>
    <w:p w:rsidR="00C11109" w:rsidRDefault="00C11109" w:rsidP="00C11109">
      <w:pPr>
        <w:ind w:firstLine="1440"/>
        <w:jc w:val="both"/>
        <w:rPr>
          <w:rFonts w:ascii="Bookman Old Style" w:hAnsi="Bookman Old Style"/>
          <w:b/>
        </w:rPr>
      </w:pPr>
    </w:p>
    <w:p w:rsidR="00C11109" w:rsidRDefault="00C11109" w:rsidP="00C11109">
      <w:pPr>
        <w:ind w:firstLine="1440"/>
        <w:jc w:val="both"/>
        <w:rPr>
          <w:rFonts w:ascii="Bookman Old Style" w:hAnsi="Bookman Old Style"/>
          <w:b/>
        </w:rPr>
      </w:pPr>
    </w:p>
    <w:p w:rsidR="00C11109" w:rsidRDefault="00C11109" w:rsidP="00C11109">
      <w:pPr>
        <w:ind w:firstLine="1440"/>
        <w:jc w:val="both"/>
        <w:rPr>
          <w:rFonts w:ascii="Bookman Old Style" w:hAnsi="Bookman Old Style"/>
          <w:b/>
        </w:rPr>
      </w:pPr>
    </w:p>
    <w:p w:rsidR="00C11109" w:rsidRPr="00702CD6" w:rsidRDefault="00C11109" w:rsidP="00C11109">
      <w:pPr>
        <w:ind w:firstLine="1440"/>
        <w:jc w:val="both"/>
        <w:rPr>
          <w:rFonts w:ascii="Bookman Old Style" w:hAnsi="Bookman Old Style"/>
          <w:b/>
        </w:rPr>
      </w:pPr>
    </w:p>
    <w:p w:rsidR="00C11109" w:rsidRDefault="00C11109" w:rsidP="00C11109">
      <w:pPr>
        <w:jc w:val="center"/>
        <w:rPr>
          <w:rFonts w:ascii="Bookman Old Style" w:hAnsi="Bookman Old Style"/>
          <w:b/>
        </w:rPr>
      </w:pPr>
    </w:p>
    <w:p w:rsidR="00C11109" w:rsidRDefault="00C11109" w:rsidP="00C111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1109" w:rsidRDefault="00C11109" w:rsidP="00C11109">
      <w:pPr>
        <w:jc w:val="center"/>
        <w:rPr>
          <w:rFonts w:ascii="Bookman Old Style" w:hAnsi="Bookman Old Style"/>
          <w:b/>
        </w:rPr>
      </w:pPr>
    </w:p>
    <w:p w:rsidR="00C11109" w:rsidRPr="00C4775E" w:rsidRDefault="00C11109" w:rsidP="00C11109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C11109" w:rsidRPr="003D2A9F" w:rsidRDefault="00C11109" w:rsidP="00C11109">
      <w:pPr>
        <w:ind w:firstLine="1440"/>
        <w:jc w:val="both"/>
        <w:rPr>
          <w:rFonts w:ascii="Bookman Old Style" w:hAnsi="Bookman Old Style"/>
        </w:rPr>
      </w:pPr>
    </w:p>
    <w:p w:rsidR="00C11109" w:rsidRDefault="00C11109" w:rsidP="00C11109">
      <w:pPr>
        <w:ind w:firstLine="1440"/>
        <w:jc w:val="both"/>
        <w:rPr>
          <w:rFonts w:ascii="Bookman Old Style" w:hAnsi="Bookman Old Style"/>
        </w:rPr>
      </w:pPr>
    </w:p>
    <w:p w:rsidR="00C11109" w:rsidRDefault="00C11109" w:rsidP="00C11109">
      <w:pPr>
        <w:ind w:firstLine="1440"/>
        <w:jc w:val="center"/>
        <w:rPr>
          <w:rFonts w:ascii="Bookman Old Style" w:hAnsi="Bookman Old Style"/>
          <w:b/>
        </w:rPr>
      </w:pPr>
    </w:p>
    <w:p w:rsidR="00C11109" w:rsidRDefault="00C11109" w:rsidP="00C11109">
      <w:pPr>
        <w:ind w:firstLine="1440"/>
        <w:jc w:val="both"/>
        <w:rPr>
          <w:rFonts w:ascii="Bookman Old Style" w:hAnsi="Bookman Old Style"/>
        </w:rPr>
      </w:pPr>
    </w:p>
    <w:p w:rsidR="00C11109" w:rsidRDefault="00C11109" w:rsidP="00C11109">
      <w:pPr>
        <w:ind w:firstLine="1440"/>
        <w:jc w:val="both"/>
        <w:rPr>
          <w:rFonts w:ascii="Bookman Old Style" w:hAnsi="Bookman Old Style"/>
        </w:rPr>
      </w:pPr>
    </w:p>
    <w:p w:rsidR="00C11109" w:rsidRDefault="00C11109" w:rsidP="00C111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C11109" w:rsidRDefault="00C11109" w:rsidP="00C11109">
      <w:pPr>
        <w:ind w:firstLine="1440"/>
        <w:rPr>
          <w:rFonts w:ascii="Bookman Old Style" w:hAnsi="Bookman Old Style"/>
        </w:rPr>
      </w:pPr>
    </w:p>
    <w:p w:rsidR="00C11109" w:rsidRDefault="00C11109" w:rsidP="00C11109">
      <w:pPr>
        <w:rPr>
          <w:rFonts w:ascii="Bookman Old Style" w:hAnsi="Bookman Old Style"/>
        </w:rPr>
      </w:pPr>
    </w:p>
    <w:p w:rsidR="00C11109" w:rsidRDefault="00C11109" w:rsidP="00C11109">
      <w:pPr>
        <w:ind w:firstLine="1440"/>
        <w:rPr>
          <w:rFonts w:ascii="Bookman Old Style" w:hAnsi="Bookman Old Style"/>
        </w:rPr>
      </w:pPr>
    </w:p>
    <w:p w:rsidR="00C11109" w:rsidRDefault="00C11109" w:rsidP="00C11109">
      <w:pPr>
        <w:ind w:firstLine="1440"/>
        <w:rPr>
          <w:rFonts w:ascii="Bookman Old Style" w:hAnsi="Bookman Old Style"/>
        </w:rPr>
      </w:pPr>
    </w:p>
    <w:p w:rsidR="00C11109" w:rsidRDefault="00C11109" w:rsidP="00C111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11109" w:rsidRDefault="00C11109" w:rsidP="00C111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11109" w:rsidRDefault="00C11109" w:rsidP="00C11109">
      <w:pPr>
        <w:ind w:firstLine="120"/>
        <w:jc w:val="center"/>
        <w:outlineLvl w:val="0"/>
        <w:rPr>
          <w:rFonts w:ascii="Bookman Old Style" w:hAnsi="Bookman Old Style"/>
        </w:rPr>
      </w:pPr>
    </w:p>
    <w:p w:rsidR="00C11109" w:rsidRPr="007D7026" w:rsidRDefault="00C11109" w:rsidP="00C1110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2E" w:rsidRDefault="0052302E">
      <w:r>
        <w:separator/>
      </w:r>
    </w:p>
  </w:endnote>
  <w:endnote w:type="continuationSeparator" w:id="0">
    <w:p w:rsidR="0052302E" w:rsidRDefault="005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2E" w:rsidRDefault="0052302E">
      <w:r>
        <w:separator/>
      </w:r>
    </w:p>
  </w:footnote>
  <w:footnote w:type="continuationSeparator" w:id="0">
    <w:p w:rsidR="0052302E" w:rsidRDefault="00523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678"/>
    <w:rsid w:val="003D3AA8"/>
    <w:rsid w:val="004C67DE"/>
    <w:rsid w:val="0052302E"/>
    <w:rsid w:val="009F196D"/>
    <w:rsid w:val="00A9035B"/>
    <w:rsid w:val="00C1110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11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110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1110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10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1110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11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