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31" w:rsidRDefault="00041F31" w:rsidP="00041F31">
      <w:pPr>
        <w:pStyle w:val="Ttulo"/>
      </w:pPr>
      <w:bookmarkStart w:id="0" w:name="_GoBack"/>
      <w:bookmarkEnd w:id="0"/>
      <w:r>
        <w:t>INDICAÇÃO Nº                         1008       /2011</w:t>
      </w:r>
    </w:p>
    <w:p w:rsidR="00041F31" w:rsidRDefault="00041F31" w:rsidP="00041F31">
      <w:pPr>
        <w:jc w:val="center"/>
        <w:rPr>
          <w:rFonts w:ascii="Bookman Old Style" w:hAnsi="Bookman Old Style"/>
          <w:b/>
          <w:u w:val="single"/>
        </w:rPr>
      </w:pPr>
    </w:p>
    <w:p w:rsidR="00041F31" w:rsidRDefault="00041F31" w:rsidP="00041F31">
      <w:pPr>
        <w:jc w:val="center"/>
        <w:rPr>
          <w:rFonts w:ascii="Bookman Old Style" w:hAnsi="Bookman Old Style"/>
          <w:b/>
          <w:u w:val="single"/>
        </w:rPr>
      </w:pPr>
    </w:p>
    <w:p w:rsidR="00041F31" w:rsidRDefault="00041F31" w:rsidP="00041F31">
      <w:pPr>
        <w:pStyle w:val="Recuodecorpodetexto"/>
        <w:ind w:left="4440"/>
      </w:pPr>
      <w:r>
        <w:t>“Providencias quanto a buraco aberto pelo DAE na Avenida São Paulo”.</w:t>
      </w:r>
    </w:p>
    <w:p w:rsidR="00041F31" w:rsidRDefault="00041F31" w:rsidP="00041F31">
      <w:pPr>
        <w:ind w:left="1440" w:firstLine="3600"/>
        <w:jc w:val="both"/>
        <w:rPr>
          <w:rFonts w:ascii="Bookman Old Style" w:hAnsi="Bookman Old Style"/>
        </w:rPr>
      </w:pPr>
    </w:p>
    <w:p w:rsidR="00041F31" w:rsidRDefault="00041F31" w:rsidP="00041F31">
      <w:pPr>
        <w:ind w:left="1440" w:firstLine="3600"/>
        <w:jc w:val="both"/>
        <w:rPr>
          <w:rFonts w:ascii="Bookman Old Style" w:hAnsi="Bookman Old Style"/>
        </w:rPr>
      </w:pPr>
    </w:p>
    <w:p w:rsidR="00041F31" w:rsidRDefault="00041F31" w:rsidP="00041F31">
      <w:pPr>
        <w:ind w:left="1440" w:firstLine="3600"/>
        <w:jc w:val="both"/>
        <w:rPr>
          <w:rFonts w:ascii="Bookman Old Style" w:hAnsi="Bookman Old Style"/>
        </w:rPr>
      </w:pPr>
    </w:p>
    <w:p w:rsidR="00041F31" w:rsidRDefault="00041F31" w:rsidP="00041F31">
      <w:pPr>
        <w:ind w:left="1440" w:firstLine="3600"/>
        <w:jc w:val="both"/>
        <w:rPr>
          <w:rFonts w:ascii="Bookman Old Style" w:hAnsi="Bookman Old Style"/>
        </w:rPr>
      </w:pPr>
    </w:p>
    <w:p w:rsidR="00041F31" w:rsidRDefault="00041F31" w:rsidP="00041F3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tome providências quanto a um buraco aberto pelo DAE na Avenida São Paulo, próximo a residência de número 1480, na Cidade Nova.</w:t>
      </w:r>
    </w:p>
    <w:p w:rsidR="00041F31" w:rsidRDefault="00041F31" w:rsidP="00041F31">
      <w:pPr>
        <w:ind w:firstLine="1440"/>
        <w:jc w:val="both"/>
        <w:rPr>
          <w:rFonts w:ascii="Bookman Old Style" w:hAnsi="Bookman Old Style"/>
          <w:b/>
        </w:rPr>
      </w:pPr>
    </w:p>
    <w:p w:rsidR="00041F31" w:rsidRDefault="00041F31" w:rsidP="00041F31">
      <w:pPr>
        <w:jc w:val="center"/>
        <w:rPr>
          <w:rFonts w:ascii="Bookman Old Style" w:hAnsi="Bookman Old Style"/>
          <w:b/>
        </w:rPr>
      </w:pPr>
    </w:p>
    <w:p w:rsidR="00041F31" w:rsidRDefault="00041F31" w:rsidP="00041F3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41F31" w:rsidRDefault="00041F31" w:rsidP="00041F31">
      <w:pPr>
        <w:jc w:val="center"/>
        <w:rPr>
          <w:rFonts w:ascii="Bookman Old Style" w:hAnsi="Bookman Old Style"/>
          <w:b/>
        </w:rPr>
      </w:pPr>
    </w:p>
    <w:p w:rsidR="00041F31" w:rsidRDefault="00041F31" w:rsidP="00041F31">
      <w:pPr>
        <w:jc w:val="center"/>
        <w:rPr>
          <w:rFonts w:ascii="Bookman Old Style" w:hAnsi="Bookman Old Style"/>
          <w:b/>
        </w:rPr>
      </w:pPr>
    </w:p>
    <w:p w:rsidR="00041F31" w:rsidRDefault="00041F31" w:rsidP="00041F31">
      <w:pPr>
        <w:jc w:val="center"/>
        <w:rPr>
          <w:rFonts w:ascii="Bookman Old Style" w:hAnsi="Bookman Old Style"/>
          <w:b/>
        </w:rPr>
      </w:pPr>
    </w:p>
    <w:p w:rsidR="00041F31" w:rsidRDefault="00041F31" w:rsidP="00041F3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Moradores estão revoltados, pois o buraco aberto na Rua Vinicius de Moraes vem provocando danos em veículos e quedas de ciclistas e motociclistas.</w:t>
      </w:r>
    </w:p>
    <w:p w:rsidR="00041F31" w:rsidRDefault="00041F31" w:rsidP="00041F31">
      <w:pPr>
        <w:ind w:firstLine="1440"/>
        <w:jc w:val="both"/>
        <w:outlineLvl w:val="0"/>
        <w:rPr>
          <w:rFonts w:ascii="Bookman Old Style" w:hAnsi="Bookman Old Style"/>
        </w:rPr>
      </w:pPr>
    </w:p>
    <w:p w:rsidR="00041F31" w:rsidRDefault="00041F31" w:rsidP="00041F31">
      <w:pPr>
        <w:ind w:firstLine="1440"/>
        <w:outlineLvl w:val="0"/>
        <w:rPr>
          <w:rFonts w:ascii="Bookman Old Style" w:hAnsi="Bookman Old Style"/>
        </w:rPr>
      </w:pPr>
    </w:p>
    <w:p w:rsidR="00041F31" w:rsidRDefault="00041F31" w:rsidP="00041F31">
      <w:pPr>
        <w:ind w:firstLine="1440"/>
        <w:outlineLvl w:val="0"/>
        <w:rPr>
          <w:rFonts w:ascii="Bookman Old Style" w:hAnsi="Bookman Old Style"/>
        </w:rPr>
      </w:pPr>
    </w:p>
    <w:p w:rsidR="00041F31" w:rsidRDefault="00041F31" w:rsidP="00041F3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18 de março de 2011.</w:t>
      </w:r>
    </w:p>
    <w:p w:rsidR="00041F31" w:rsidRDefault="00041F31" w:rsidP="00041F31">
      <w:pPr>
        <w:ind w:firstLine="1440"/>
        <w:rPr>
          <w:rFonts w:ascii="Bookman Old Style" w:hAnsi="Bookman Old Style"/>
        </w:rPr>
      </w:pPr>
    </w:p>
    <w:p w:rsidR="00041F31" w:rsidRDefault="00041F31" w:rsidP="00041F31">
      <w:pPr>
        <w:rPr>
          <w:rFonts w:ascii="Bookman Old Style" w:hAnsi="Bookman Old Style"/>
        </w:rPr>
      </w:pPr>
    </w:p>
    <w:p w:rsidR="00041F31" w:rsidRDefault="00041F31" w:rsidP="00041F31">
      <w:pPr>
        <w:ind w:firstLine="1440"/>
        <w:rPr>
          <w:rFonts w:ascii="Bookman Old Style" w:hAnsi="Bookman Old Style"/>
        </w:rPr>
      </w:pPr>
    </w:p>
    <w:p w:rsidR="00041F31" w:rsidRDefault="00041F31" w:rsidP="00041F31">
      <w:pPr>
        <w:ind w:firstLine="1440"/>
        <w:rPr>
          <w:rFonts w:ascii="Bookman Old Style" w:hAnsi="Bookman Old Style"/>
        </w:rPr>
      </w:pPr>
    </w:p>
    <w:p w:rsidR="00041F31" w:rsidRDefault="00041F31" w:rsidP="00041F31">
      <w:pPr>
        <w:ind w:firstLine="1440"/>
        <w:rPr>
          <w:rFonts w:ascii="Bookman Old Style" w:hAnsi="Bookman Old Style"/>
        </w:rPr>
      </w:pPr>
    </w:p>
    <w:p w:rsidR="00041F31" w:rsidRDefault="00041F31" w:rsidP="00041F31">
      <w:pPr>
        <w:jc w:val="center"/>
        <w:outlineLvl w:val="0"/>
        <w:rPr>
          <w:rFonts w:ascii="Bookman Old Style" w:hAnsi="Bookman Old Style"/>
          <w:b/>
        </w:rPr>
      </w:pPr>
    </w:p>
    <w:p w:rsidR="00041F31" w:rsidRDefault="00041F31" w:rsidP="00041F3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41F31" w:rsidRDefault="00041F31" w:rsidP="00041F3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41F31" w:rsidRDefault="00041F31" w:rsidP="00041F3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77" w:rsidRDefault="00BC1D77">
      <w:r>
        <w:separator/>
      </w:r>
    </w:p>
  </w:endnote>
  <w:endnote w:type="continuationSeparator" w:id="0">
    <w:p w:rsidR="00BC1D77" w:rsidRDefault="00BC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77" w:rsidRDefault="00BC1D77">
      <w:r>
        <w:separator/>
      </w:r>
    </w:p>
  </w:footnote>
  <w:footnote w:type="continuationSeparator" w:id="0">
    <w:p w:rsidR="00BC1D77" w:rsidRDefault="00BC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1F31"/>
    <w:rsid w:val="000B0FC4"/>
    <w:rsid w:val="001D1394"/>
    <w:rsid w:val="003D3AA8"/>
    <w:rsid w:val="004C67DE"/>
    <w:rsid w:val="009F196D"/>
    <w:rsid w:val="00A9035B"/>
    <w:rsid w:val="00BC1D7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41F3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41F3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41F3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41F3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