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3BE" w:rsidRDefault="004143BE" w:rsidP="004143BE">
      <w:pPr>
        <w:pStyle w:val="Ttulo"/>
      </w:pPr>
      <w:bookmarkStart w:id="0" w:name="_GoBack"/>
      <w:bookmarkEnd w:id="0"/>
      <w:r>
        <w:t>INDICAÇÃO Nº      1261  /11</w:t>
      </w:r>
    </w:p>
    <w:p w:rsidR="004143BE" w:rsidRDefault="004143BE" w:rsidP="004143BE">
      <w:pPr>
        <w:jc w:val="center"/>
        <w:rPr>
          <w:rFonts w:ascii="Bookman Old Style" w:hAnsi="Bookman Old Style"/>
          <w:b/>
          <w:u w:val="single"/>
        </w:rPr>
      </w:pPr>
    </w:p>
    <w:p w:rsidR="004143BE" w:rsidRDefault="004143BE" w:rsidP="004143BE">
      <w:pPr>
        <w:jc w:val="center"/>
        <w:rPr>
          <w:rFonts w:ascii="Bookman Old Style" w:hAnsi="Bookman Old Style"/>
          <w:b/>
          <w:u w:val="single"/>
        </w:rPr>
      </w:pPr>
    </w:p>
    <w:p w:rsidR="004143BE" w:rsidRDefault="004143BE" w:rsidP="004143BE">
      <w:pPr>
        <w:pStyle w:val="Recuodecorpodetexto"/>
        <w:ind w:left="4440"/>
      </w:pPr>
      <w:r>
        <w:t xml:space="preserve">“Operação tapa-buracos na Rua do Arroz esquina com a Av. da Industria – </w:t>
      </w:r>
      <w:proofErr w:type="spellStart"/>
      <w:r>
        <w:t>Jd</w:t>
      </w:r>
      <w:proofErr w:type="spellEnd"/>
      <w:r>
        <w:t>. Pérola”</w:t>
      </w:r>
    </w:p>
    <w:p w:rsidR="004143BE" w:rsidRDefault="004143BE" w:rsidP="004143BE">
      <w:pPr>
        <w:ind w:left="1440" w:firstLine="3600"/>
        <w:jc w:val="both"/>
        <w:rPr>
          <w:rFonts w:ascii="Bookman Old Style" w:hAnsi="Bookman Old Style"/>
        </w:rPr>
      </w:pPr>
    </w:p>
    <w:p w:rsidR="004143BE" w:rsidRDefault="004143BE" w:rsidP="004143BE">
      <w:pPr>
        <w:ind w:left="1440" w:firstLine="3600"/>
        <w:jc w:val="both"/>
        <w:rPr>
          <w:rFonts w:ascii="Bookman Old Style" w:hAnsi="Bookman Old Style"/>
        </w:rPr>
      </w:pPr>
    </w:p>
    <w:p w:rsidR="004143BE" w:rsidRDefault="004143BE" w:rsidP="004143BE">
      <w:pPr>
        <w:spacing w:line="360" w:lineRule="auto"/>
        <w:ind w:left="1440" w:firstLine="3600"/>
        <w:jc w:val="both"/>
        <w:rPr>
          <w:rFonts w:ascii="Bookman Old Style" w:hAnsi="Bookman Old Style"/>
        </w:rPr>
      </w:pPr>
    </w:p>
    <w:p w:rsidR="004143BE" w:rsidRPr="007400CE" w:rsidRDefault="004143BE" w:rsidP="004143BE">
      <w:pPr>
        <w:spacing w:line="360" w:lineRule="auto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operação tapa-buracos na </w:t>
      </w:r>
      <w:r w:rsidRPr="00177AD0">
        <w:rPr>
          <w:rFonts w:ascii="Bookman Old Style" w:hAnsi="Bookman Old Style"/>
        </w:rPr>
        <w:t xml:space="preserve">Rua </w:t>
      </w:r>
      <w:r>
        <w:rPr>
          <w:rFonts w:ascii="Bookman Old Style" w:hAnsi="Bookman Old Style"/>
        </w:rPr>
        <w:t xml:space="preserve">do </w:t>
      </w:r>
      <w:r w:rsidRPr="007400CE">
        <w:rPr>
          <w:rFonts w:ascii="Bookman Old Style" w:hAnsi="Bookman Old Style"/>
        </w:rPr>
        <w:t xml:space="preserve">Arroz esquina com a Av. da Industria – </w:t>
      </w:r>
      <w:proofErr w:type="spellStart"/>
      <w:r w:rsidRPr="007400CE">
        <w:rPr>
          <w:rFonts w:ascii="Bookman Old Style" w:hAnsi="Bookman Old Style"/>
        </w:rPr>
        <w:t>Jd</w:t>
      </w:r>
      <w:proofErr w:type="spellEnd"/>
      <w:r w:rsidRPr="007400CE">
        <w:rPr>
          <w:rFonts w:ascii="Bookman Old Style" w:hAnsi="Bookman Old Style"/>
        </w:rPr>
        <w:t>. Pérola</w:t>
      </w:r>
      <w:r>
        <w:rPr>
          <w:rFonts w:ascii="Bookman Old Style" w:hAnsi="Bookman Old Style"/>
        </w:rPr>
        <w:t>.</w:t>
      </w:r>
    </w:p>
    <w:p w:rsidR="004143BE" w:rsidRPr="003977F2" w:rsidRDefault="004143BE" w:rsidP="004143BE">
      <w:pPr>
        <w:ind w:firstLine="1440"/>
        <w:jc w:val="both"/>
        <w:rPr>
          <w:rFonts w:ascii="Bookman Old Style" w:hAnsi="Bookman Old Style"/>
          <w:b/>
        </w:rPr>
      </w:pPr>
    </w:p>
    <w:p w:rsidR="004143BE" w:rsidRDefault="004143BE" w:rsidP="004143BE">
      <w:pPr>
        <w:jc w:val="center"/>
        <w:rPr>
          <w:rFonts w:ascii="Bookman Old Style" w:hAnsi="Bookman Old Style"/>
          <w:b/>
        </w:rPr>
      </w:pPr>
    </w:p>
    <w:p w:rsidR="004143BE" w:rsidRDefault="004143BE" w:rsidP="004143BE">
      <w:pPr>
        <w:jc w:val="center"/>
        <w:rPr>
          <w:rFonts w:ascii="Bookman Old Style" w:hAnsi="Bookman Old Style"/>
          <w:b/>
        </w:rPr>
      </w:pPr>
    </w:p>
    <w:p w:rsidR="004143BE" w:rsidRDefault="004143BE" w:rsidP="004143B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143BE" w:rsidRDefault="004143BE" w:rsidP="004143BE">
      <w:pPr>
        <w:jc w:val="center"/>
        <w:rPr>
          <w:rFonts w:ascii="Bookman Old Style" w:hAnsi="Bookman Old Style"/>
          <w:b/>
        </w:rPr>
      </w:pPr>
    </w:p>
    <w:p w:rsidR="004143BE" w:rsidRDefault="004143BE" w:rsidP="004143BE">
      <w:pPr>
        <w:jc w:val="center"/>
        <w:rPr>
          <w:rFonts w:ascii="Bookman Old Style" w:hAnsi="Bookman Old Style"/>
          <w:b/>
        </w:rPr>
      </w:pPr>
    </w:p>
    <w:p w:rsidR="004143BE" w:rsidRDefault="004143BE" w:rsidP="004143BE">
      <w:pPr>
        <w:jc w:val="center"/>
        <w:rPr>
          <w:rFonts w:ascii="Bookman Old Style" w:hAnsi="Bookman Old Style"/>
          <w:b/>
        </w:rPr>
      </w:pPr>
    </w:p>
    <w:p w:rsidR="004143BE" w:rsidRDefault="004143BE" w:rsidP="004143BE">
      <w:pPr>
        <w:spacing w:line="360" w:lineRule="auto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via acima mencionada encontra-se com a camada </w:t>
      </w:r>
      <w:proofErr w:type="spellStart"/>
      <w:r>
        <w:rPr>
          <w:rFonts w:ascii="Bookman Old Style" w:hAnsi="Bookman Old Style"/>
        </w:rPr>
        <w:t>asfáltica</w:t>
      </w:r>
      <w:proofErr w:type="spellEnd"/>
      <w:r>
        <w:rPr>
          <w:rFonts w:ascii="Bookman Old Style" w:hAnsi="Bookman Old Style"/>
        </w:rPr>
        <w:t xml:space="preserve"> danificada, causando transtornos aos motoristas que por ela necessitam transitar. Necessita, com “urgência”, dos serviços de tapa-buracos.</w:t>
      </w:r>
    </w:p>
    <w:p w:rsidR="004143BE" w:rsidRDefault="004143BE" w:rsidP="004143BE">
      <w:pPr>
        <w:spacing w:line="360" w:lineRule="auto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4143BE" w:rsidRPr="001751EC" w:rsidRDefault="004143BE" w:rsidP="004143BE">
      <w:pPr>
        <w:ind w:firstLine="1440"/>
        <w:jc w:val="both"/>
        <w:rPr>
          <w:rFonts w:ascii="Bookman Old Style" w:hAnsi="Bookman Old Style"/>
        </w:rPr>
      </w:pPr>
    </w:p>
    <w:p w:rsidR="004143BE" w:rsidRDefault="004143BE" w:rsidP="004143BE">
      <w:pPr>
        <w:ind w:firstLine="1440"/>
        <w:jc w:val="both"/>
        <w:outlineLvl w:val="0"/>
        <w:rPr>
          <w:rFonts w:ascii="Bookman Old Style" w:hAnsi="Bookman Old Style"/>
        </w:rPr>
      </w:pPr>
    </w:p>
    <w:p w:rsidR="004143BE" w:rsidRDefault="004143BE" w:rsidP="004143BE">
      <w:pPr>
        <w:ind w:firstLine="1440"/>
        <w:outlineLvl w:val="0"/>
        <w:rPr>
          <w:rFonts w:ascii="Bookman Old Style" w:hAnsi="Bookman Old Style"/>
        </w:rPr>
      </w:pPr>
    </w:p>
    <w:p w:rsidR="004143BE" w:rsidRDefault="004143BE" w:rsidP="004143BE">
      <w:pPr>
        <w:ind w:firstLine="1440"/>
        <w:outlineLvl w:val="0"/>
        <w:rPr>
          <w:rFonts w:ascii="Bookman Old Style" w:hAnsi="Bookman Old Style"/>
        </w:rPr>
      </w:pPr>
    </w:p>
    <w:p w:rsidR="004143BE" w:rsidRDefault="004143BE" w:rsidP="004143B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em01 de abril de 2011.</w:t>
      </w:r>
    </w:p>
    <w:p w:rsidR="004143BE" w:rsidRDefault="004143BE" w:rsidP="004143BE">
      <w:pPr>
        <w:ind w:firstLine="1440"/>
        <w:rPr>
          <w:rFonts w:ascii="Bookman Old Style" w:hAnsi="Bookman Old Style"/>
        </w:rPr>
      </w:pPr>
    </w:p>
    <w:p w:rsidR="004143BE" w:rsidRDefault="004143BE" w:rsidP="004143BE">
      <w:pPr>
        <w:rPr>
          <w:rFonts w:ascii="Bookman Old Style" w:hAnsi="Bookman Old Style"/>
        </w:rPr>
      </w:pPr>
    </w:p>
    <w:p w:rsidR="004143BE" w:rsidRDefault="004143BE" w:rsidP="004143BE">
      <w:pPr>
        <w:ind w:firstLine="1440"/>
        <w:rPr>
          <w:rFonts w:ascii="Bookman Old Style" w:hAnsi="Bookman Old Style"/>
        </w:rPr>
      </w:pPr>
    </w:p>
    <w:p w:rsidR="004143BE" w:rsidRDefault="004143BE" w:rsidP="004143BE">
      <w:pPr>
        <w:jc w:val="center"/>
        <w:outlineLvl w:val="0"/>
        <w:rPr>
          <w:rFonts w:ascii="Bookman Old Style" w:hAnsi="Bookman Old Style"/>
          <w:b/>
        </w:rPr>
      </w:pPr>
    </w:p>
    <w:p w:rsidR="004143BE" w:rsidRDefault="004143BE" w:rsidP="004143B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4143BE" w:rsidRDefault="004143BE" w:rsidP="004143B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4143BE" w:rsidRDefault="004143BE" w:rsidP="004143B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PDT-</w:t>
      </w:r>
    </w:p>
    <w:p w:rsidR="004143BE" w:rsidRDefault="004143BE" w:rsidP="004143BE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BE4" w:rsidRDefault="00604BE4">
      <w:r>
        <w:separator/>
      </w:r>
    </w:p>
  </w:endnote>
  <w:endnote w:type="continuationSeparator" w:id="0">
    <w:p w:rsidR="00604BE4" w:rsidRDefault="00604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BE4" w:rsidRDefault="00604BE4">
      <w:r>
        <w:separator/>
      </w:r>
    </w:p>
  </w:footnote>
  <w:footnote w:type="continuationSeparator" w:id="0">
    <w:p w:rsidR="00604BE4" w:rsidRDefault="00604B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143BE"/>
    <w:rsid w:val="004C67DE"/>
    <w:rsid w:val="00604BE4"/>
    <w:rsid w:val="009F196D"/>
    <w:rsid w:val="00A9035B"/>
    <w:rsid w:val="00CD613B"/>
    <w:rsid w:val="00FA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143B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4143BE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4143BE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143B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