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5F" w:rsidRDefault="001A1F5F" w:rsidP="001A1F5F">
      <w:pPr>
        <w:pStyle w:val="Ttulo"/>
      </w:pPr>
      <w:bookmarkStart w:id="0" w:name="_GoBack"/>
      <w:bookmarkEnd w:id="0"/>
      <w:r>
        <w:t>INDICAÇÃO Nº 1312/2011</w:t>
      </w:r>
    </w:p>
    <w:p w:rsidR="001A1F5F" w:rsidRDefault="001A1F5F" w:rsidP="001A1F5F">
      <w:pPr>
        <w:jc w:val="center"/>
        <w:rPr>
          <w:rFonts w:ascii="Bookman Old Style" w:hAnsi="Bookman Old Style"/>
          <w:b/>
          <w:u w:val="single"/>
        </w:rPr>
      </w:pPr>
    </w:p>
    <w:p w:rsidR="001A1F5F" w:rsidRDefault="001A1F5F" w:rsidP="001A1F5F">
      <w:pPr>
        <w:jc w:val="center"/>
        <w:rPr>
          <w:rFonts w:ascii="Bookman Old Style" w:hAnsi="Bookman Old Style"/>
          <w:b/>
          <w:u w:val="single"/>
        </w:rPr>
      </w:pPr>
    </w:p>
    <w:p w:rsidR="001A1F5F" w:rsidRDefault="001A1F5F" w:rsidP="001A1F5F">
      <w:pPr>
        <w:pStyle w:val="Recuodecorpodetexto"/>
        <w:ind w:left="4440"/>
      </w:pPr>
      <w:r>
        <w:t>“Providências em buraco aberto pelo DAE na Cidade Nova”.</w:t>
      </w:r>
    </w:p>
    <w:p w:rsidR="001A1F5F" w:rsidRDefault="001A1F5F" w:rsidP="001A1F5F">
      <w:pPr>
        <w:ind w:left="1440" w:firstLine="3600"/>
        <w:jc w:val="both"/>
        <w:rPr>
          <w:rFonts w:ascii="Bookman Old Style" w:hAnsi="Bookman Old Style"/>
        </w:rPr>
      </w:pPr>
    </w:p>
    <w:p w:rsidR="001A1F5F" w:rsidRDefault="001A1F5F" w:rsidP="001A1F5F">
      <w:pPr>
        <w:ind w:left="1440" w:firstLine="3600"/>
        <w:jc w:val="both"/>
        <w:rPr>
          <w:rFonts w:ascii="Bookman Old Style" w:hAnsi="Bookman Old Style"/>
        </w:rPr>
      </w:pPr>
    </w:p>
    <w:p w:rsidR="001A1F5F" w:rsidRDefault="001A1F5F" w:rsidP="001A1F5F">
      <w:pPr>
        <w:ind w:left="1440" w:firstLine="3600"/>
        <w:jc w:val="both"/>
        <w:rPr>
          <w:rFonts w:ascii="Bookman Old Style" w:hAnsi="Bookman Old Style"/>
        </w:rPr>
      </w:pPr>
    </w:p>
    <w:p w:rsidR="001A1F5F" w:rsidRDefault="001A1F5F" w:rsidP="001A1F5F">
      <w:pPr>
        <w:ind w:left="1440" w:firstLine="3600"/>
        <w:jc w:val="both"/>
        <w:rPr>
          <w:rFonts w:ascii="Bookman Old Style" w:hAnsi="Bookman Old Style"/>
        </w:rPr>
      </w:pPr>
    </w:p>
    <w:p w:rsidR="001A1F5F" w:rsidRDefault="001A1F5F" w:rsidP="001A1F5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tome providências quanto a buraco aberto pelo DAE na Rua Belo Horizonte, próximo à residência de número 245, Cidade Nova.</w:t>
      </w:r>
    </w:p>
    <w:p w:rsidR="001A1F5F" w:rsidRDefault="001A1F5F" w:rsidP="001A1F5F">
      <w:pPr>
        <w:jc w:val="center"/>
        <w:rPr>
          <w:rFonts w:ascii="Bookman Old Style" w:hAnsi="Bookman Old Style"/>
          <w:b/>
        </w:rPr>
      </w:pPr>
    </w:p>
    <w:p w:rsidR="001A1F5F" w:rsidRDefault="001A1F5F" w:rsidP="001A1F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A1F5F" w:rsidRDefault="001A1F5F" w:rsidP="001A1F5F">
      <w:pPr>
        <w:jc w:val="center"/>
        <w:rPr>
          <w:rFonts w:ascii="Bookman Old Style" w:hAnsi="Bookman Old Style"/>
          <w:b/>
        </w:rPr>
      </w:pPr>
    </w:p>
    <w:p w:rsidR="001A1F5F" w:rsidRDefault="001A1F5F" w:rsidP="001A1F5F">
      <w:pPr>
        <w:jc w:val="center"/>
        <w:rPr>
          <w:rFonts w:ascii="Bookman Old Style" w:hAnsi="Bookman Old Style"/>
          <w:b/>
        </w:rPr>
      </w:pPr>
    </w:p>
    <w:p w:rsidR="001A1F5F" w:rsidRDefault="001A1F5F" w:rsidP="001A1F5F">
      <w:pPr>
        <w:jc w:val="center"/>
        <w:rPr>
          <w:rFonts w:ascii="Bookman Old Style" w:hAnsi="Bookman Old Style"/>
          <w:b/>
        </w:rPr>
      </w:pPr>
    </w:p>
    <w:p w:rsidR="001A1F5F" w:rsidRDefault="001A1F5F" w:rsidP="001A1F5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Rua Belo Horizonte reclamam que aproximadamente noventa dias, foi aberto um buraco na camada asfáltica para realização de serviços da autarquia, ocorre que o referido buraco não foi fechado e vem ocasionando transtornos aos moradores próximos. </w:t>
      </w:r>
    </w:p>
    <w:p w:rsidR="001A1F5F" w:rsidRDefault="001A1F5F" w:rsidP="001A1F5F">
      <w:pPr>
        <w:ind w:firstLine="1440"/>
        <w:jc w:val="both"/>
        <w:rPr>
          <w:rFonts w:ascii="Bookman Old Style" w:hAnsi="Bookman Old Style"/>
        </w:rPr>
      </w:pPr>
    </w:p>
    <w:p w:rsidR="001A1F5F" w:rsidRDefault="001A1F5F" w:rsidP="001A1F5F">
      <w:pPr>
        <w:ind w:firstLine="1440"/>
        <w:jc w:val="both"/>
        <w:outlineLvl w:val="0"/>
        <w:rPr>
          <w:rFonts w:ascii="Bookman Old Style" w:hAnsi="Bookman Old Style"/>
        </w:rPr>
      </w:pPr>
    </w:p>
    <w:p w:rsidR="001A1F5F" w:rsidRDefault="001A1F5F" w:rsidP="001A1F5F">
      <w:pPr>
        <w:ind w:firstLine="1440"/>
        <w:outlineLvl w:val="0"/>
        <w:rPr>
          <w:rFonts w:ascii="Bookman Old Style" w:hAnsi="Bookman Old Style"/>
        </w:rPr>
      </w:pPr>
    </w:p>
    <w:p w:rsidR="001A1F5F" w:rsidRDefault="001A1F5F" w:rsidP="001A1F5F">
      <w:pPr>
        <w:ind w:firstLine="1440"/>
        <w:outlineLvl w:val="0"/>
        <w:rPr>
          <w:rFonts w:ascii="Bookman Old Style" w:hAnsi="Bookman Old Style"/>
        </w:rPr>
      </w:pPr>
    </w:p>
    <w:p w:rsidR="001A1F5F" w:rsidRDefault="001A1F5F" w:rsidP="001A1F5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2011.</w:t>
      </w:r>
    </w:p>
    <w:p w:rsidR="001A1F5F" w:rsidRDefault="001A1F5F" w:rsidP="001A1F5F">
      <w:pPr>
        <w:ind w:firstLine="1440"/>
        <w:rPr>
          <w:rFonts w:ascii="Bookman Old Style" w:hAnsi="Bookman Old Style"/>
        </w:rPr>
      </w:pPr>
    </w:p>
    <w:p w:rsidR="001A1F5F" w:rsidRDefault="001A1F5F" w:rsidP="001A1F5F">
      <w:pPr>
        <w:rPr>
          <w:rFonts w:ascii="Bookman Old Style" w:hAnsi="Bookman Old Style"/>
        </w:rPr>
      </w:pPr>
    </w:p>
    <w:p w:rsidR="001A1F5F" w:rsidRDefault="001A1F5F" w:rsidP="001A1F5F">
      <w:pPr>
        <w:ind w:firstLine="1440"/>
        <w:rPr>
          <w:rFonts w:ascii="Bookman Old Style" w:hAnsi="Bookman Old Style"/>
        </w:rPr>
      </w:pPr>
    </w:p>
    <w:p w:rsidR="001A1F5F" w:rsidRDefault="001A1F5F" w:rsidP="001A1F5F">
      <w:pPr>
        <w:ind w:firstLine="1440"/>
        <w:rPr>
          <w:rFonts w:ascii="Bookman Old Style" w:hAnsi="Bookman Old Style"/>
        </w:rPr>
      </w:pPr>
    </w:p>
    <w:p w:rsidR="001A1F5F" w:rsidRDefault="001A1F5F" w:rsidP="001A1F5F">
      <w:pPr>
        <w:ind w:firstLine="1440"/>
        <w:rPr>
          <w:rFonts w:ascii="Bookman Old Style" w:hAnsi="Bookman Old Style"/>
        </w:rPr>
      </w:pPr>
    </w:p>
    <w:p w:rsidR="001A1F5F" w:rsidRDefault="001A1F5F" w:rsidP="001A1F5F">
      <w:pPr>
        <w:jc w:val="center"/>
        <w:outlineLvl w:val="0"/>
        <w:rPr>
          <w:rFonts w:ascii="Bookman Old Style" w:hAnsi="Bookman Old Style"/>
          <w:b/>
        </w:rPr>
      </w:pPr>
    </w:p>
    <w:p w:rsidR="001A1F5F" w:rsidRDefault="001A1F5F" w:rsidP="001A1F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A1F5F" w:rsidRDefault="001A1F5F" w:rsidP="001A1F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A1F5F" w:rsidRDefault="001A1F5F" w:rsidP="001A1F5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4B" w:rsidRDefault="0079514B">
      <w:r>
        <w:separator/>
      </w:r>
    </w:p>
  </w:endnote>
  <w:endnote w:type="continuationSeparator" w:id="0">
    <w:p w:rsidR="0079514B" w:rsidRDefault="0079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4B" w:rsidRDefault="0079514B">
      <w:r>
        <w:separator/>
      </w:r>
    </w:p>
  </w:footnote>
  <w:footnote w:type="continuationSeparator" w:id="0">
    <w:p w:rsidR="0079514B" w:rsidRDefault="00795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1F5F"/>
    <w:rsid w:val="001D1394"/>
    <w:rsid w:val="003D3AA8"/>
    <w:rsid w:val="004C67DE"/>
    <w:rsid w:val="005E4C12"/>
    <w:rsid w:val="0079514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1F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A1F5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