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EF" w:rsidRDefault="007C51EF" w:rsidP="007C51EF">
      <w:pPr>
        <w:pStyle w:val="Ttulo"/>
      </w:pPr>
      <w:bookmarkStart w:id="0" w:name="_GoBack"/>
      <w:bookmarkEnd w:id="0"/>
      <w:r>
        <w:t>INDICAÇÃO Nº 1343/11</w:t>
      </w:r>
    </w:p>
    <w:p w:rsidR="007C51EF" w:rsidRDefault="007C51EF" w:rsidP="007C51EF">
      <w:pPr>
        <w:jc w:val="center"/>
        <w:rPr>
          <w:rFonts w:ascii="Bookman Old Style" w:hAnsi="Bookman Old Style"/>
          <w:b/>
          <w:u w:val="single"/>
        </w:rPr>
      </w:pPr>
    </w:p>
    <w:p w:rsidR="007C51EF" w:rsidRDefault="007C51EF" w:rsidP="007C51EF">
      <w:pPr>
        <w:jc w:val="center"/>
        <w:rPr>
          <w:rFonts w:ascii="Bookman Old Style" w:hAnsi="Bookman Old Style"/>
          <w:b/>
          <w:u w:val="single"/>
        </w:rPr>
      </w:pPr>
    </w:p>
    <w:p w:rsidR="007C51EF" w:rsidRDefault="007C51EF" w:rsidP="007C51EF">
      <w:pPr>
        <w:jc w:val="center"/>
        <w:rPr>
          <w:rFonts w:ascii="Bookman Old Style" w:hAnsi="Bookman Old Style"/>
          <w:b/>
          <w:u w:val="single"/>
        </w:rPr>
      </w:pPr>
    </w:p>
    <w:p w:rsidR="007C51EF" w:rsidRDefault="007C51EF" w:rsidP="007C51EF">
      <w:pPr>
        <w:pStyle w:val="Recuodecorpodetexto"/>
        <w:ind w:left="4440"/>
      </w:pPr>
      <w:r>
        <w:t>“Operação tapa-buracos na Rua Assis, na altura do número, 673 – Jd. Esmeralda”</w:t>
      </w:r>
    </w:p>
    <w:p w:rsidR="007C51EF" w:rsidRDefault="007C51EF" w:rsidP="007C51EF">
      <w:pPr>
        <w:ind w:left="1440" w:firstLine="3600"/>
        <w:jc w:val="both"/>
        <w:rPr>
          <w:rFonts w:ascii="Bookman Old Style" w:hAnsi="Bookman Old Style"/>
        </w:rPr>
      </w:pPr>
    </w:p>
    <w:p w:rsidR="007C51EF" w:rsidRDefault="007C51EF" w:rsidP="007C51EF">
      <w:pPr>
        <w:ind w:left="1440" w:firstLine="3600"/>
        <w:jc w:val="both"/>
        <w:rPr>
          <w:rFonts w:ascii="Bookman Old Style" w:hAnsi="Bookman Old Style"/>
        </w:rPr>
      </w:pPr>
    </w:p>
    <w:p w:rsidR="007C51EF" w:rsidRDefault="007C51EF" w:rsidP="007C51EF">
      <w:pPr>
        <w:ind w:left="1440" w:firstLine="3600"/>
        <w:jc w:val="both"/>
        <w:rPr>
          <w:rFonts w:ascii="Bookman Old Style" w:hAnsi="Bookman Old Style"/>
        </w:rPr>
      </w:pPr>
    </w:p>
    <w:p w:rsidR="007C51EF" w:rsidRDefault="007C51EF" w:rsidP="007C51EF">
      <w:pPr>
        <w:ind w:left="1440" w:firstLine="3600"/>
        <w:jc w:val="both"/>
        <w:rPr>
          <w:rFonts w:ascii="Bookman Old Style" w:hAnsi="Bookman Old Style"/>
        </w:rPr>
      </w:pPr>
    </w:p>
    <w:p w:rsidR="007C51EF" w:rsidRPr="000739F2" w:rsidRDefault="007C51EF" w:rsidP="007C51EF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0739F2">
        <w:rPr>
          <w:rFonts w:ascii="Bookman Old Style" w:hAnsi="Bookman Old Style"/>
        </w:rPr>
        <w:t xml:space="preserve">na Rua Assis, na altura do número, 673 – Jd. Esmeralda. </w:t>
      </w:r>
    </w:p>
    <w:p w:rsidR="007C51EF" w:rsidRDefault="007C51EF" w:rsidP="007C51EF">
      <w:pPr>
        <w:spacing w:line="360" w:lineRule="auto"/>
        <w:jc w:val="center"/>
        <w:rPr>
          <w:rFonts w:ascii="Bookman Old Style" w:hAnsi="Bookman Old Style"/>
          <w:b/>
        </w:rPr>
      </w:pPr>
    </w:p>
    <w:p w:rsidR="007C51EF" w:rsidRDefault="007C51EF" w:rsidP="007C51EF">
      <w:pPr>
        <w:jc w:val="center"/>
        <w:rPr>
          <w:rFonts w:ascii="Bookman Old Style" w:hAnsi="Bookman Old Style"/>
          <w:b/>
        </w:rPr>
      </w:pPr>
    </w:p>
    <w:p w:rsidR="007C51EF" w:rsidRDefault="007C51EF" w:rsidP="007C51E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C51EF" w:rsidRDefault="007C51EF" w:rsidP="007C51EF">
      <w:pPr>
        <w:jc w:val="center"/>
        <w:rPr>
          <w:rFonts w:ascii="Bookman Old Style" w:hAnsi="Bookman Old Style"/>
          <w:b/>
        </w:rPr>
      </w:pPr>
    </w:p>
    <w:p w:rsidR="007C51EF" w:rsidRDefault="007C51EF" w:rsidP="007C51EF">
      <w:pPr>
        <w:jc w:val="center"/>
        <w:rPr>
          <w:rFonts w:ascii="Bookman Old Style" w:hAnsi="Bookman Old Style"/>
          <w:b/>
        </w:rPr>
      </w:pPr>
    </w:p>
    <w:p w:rsidR="007C51EF" w:rsidRDefault="007C51EF" w:rsidP="007C51EF">
      <w:pPr>
        <w:jc w:val="center"/>
        <w:rPr>
          <w:rFonts w:ascii="Bookman Old Style" w:hAnsi="Bookman Old Style"/>
          <w:b/>
        </w:rPr>
      </w:pPr>
    </w:p>
    <w:p w:rsidR="007C51EF" w:rsidRDefault="007C51EF" w:rsidP="007C51E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7C51EF" w:rsidRDefault="007C51EF" w:rsidP="007C51EF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C51EF" w:rsidRPr="001751EC" w:rsidRDefault="007C51EF" w:rsidP="007C51EF">
      <w:pPr>
        <w:spacing w:line="360" w:lineRule="auto"/>
        <w:ind w:firstLine="1440"/>
        <w:jc w:val="both"/>
        <w:rPr>
          <w:rFonts w:ascii="Bookman Old Style" w:hAnsi="Bookman Old Style"/>
        </w:rPr>
      </w:pPr>
    </w:p>
    <w:p w:rsidR="007C51EF" w:rsidRDefault="007C51EF" w:rsidP="007C51EF">
      <w:pPr>
        <w:ind w:firstLine="1440"/>
        <w:jc w:val="both"/>
        <w:outlineLvl w:val="0"/>
        <w:rPr>
          <w:rFonts w:ascii="Bookman Old Style" w:hAnsi="Bookman Old Style"/>
        </w:rPr>
      </w:pPr>
    </w:p>
    <w:p w:rsidR="007C51EF" w:rsidRDefault="007C51EF" w:rsidP="007C51EF">
      <w:pPr>
        <w:ind w:firstLine="1440"/>
        <w:outlineLvl w:val="0"/>
        <w:rPr>
          <w:rFonts w:ascii="Bookman Old Style" w:hAnsi="Bookman Old Style"/>
        </w:rPr>
      </w:pPr>
    </w:p>
    <w:p w:rsidR="007C51EF" w:rsidRDefault="007C51EF" w:rsidP="007C51EF">
      <w:pPr>
        <w:ind w:firstLine="1440"/>
        <w:outlineLvl w:val="0"/>
        <w:rPr>
          <w:rFonts w:ascii="Bookman Old Style" w:hAnsi="Bookman Old Style"/>
        </w:rPr>
      </w:pPr>
    </w:p>
    <w:p w:rsidR="007C51EF" w:rsidRDefault="007C51EF" w:rsidP="007C51E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abril de 2011.</w:t>
      </w:r>
    </w:p>
    <w:p w:rsidR="007C51EF" w:rsidRDefault="007C51EF" w:rsidP="007C51EF">
      <w:pPr>
        <w:ind w:firstLine="1440"/>
        <w:rPr>
          <w:rFonts w:ascii="Bookman Old Style" w:hAnsi="Bookman Old Style"/>
        </w:rPr>
      </w:pPr>
    </w:p>
    <w:p w:rsidR="007C51EF" w:rsidRDefault="007C51EF" w:rsidP="007C51EF">
      <w:pPr>
        <w:rPr>
          <w:rFonts w:ascii="Bookman Old Style" w:hAnsi="Bookman Old Style"/>
        </w:rPr>
      </w:pPr>
    </w:p>
    <w:p w:rsidR="007C51EF" w:rsidRDefault="007C51EF" w:rsidP="007C51EF">
      <w:pPr>
        <w:ind w:firstLine="1440"/>
        <w:rPr>
          <w:rFonts w:ascii="Bookman Old Style" w:hAnsi="Bookman Old Style"/>
        </w:rPr>
      </w:pPr>
    </w:p>
    <w:p w:rsidR="007C51EF" w:rsidRDefault="007C51EF" w:rsidP="007C51EF">
      <w:pPr>
        <w:jc w:val="center"/>
        <w:outlineLvl w:val="0"/>
        <w:rPr>
          <w:rFonts w:ascii="Bookman Old Style" w:hAnsi="Bookman Old Style"/>
          <w:b/>
        </w:rPr>
      </w:pPr>
    </w:p>
    <w:p w:rsidR="007C51EF" w:rsidRDefault="007C51EF" w:rsidP="007C51E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C51EF" w:rsidRDefault="007C51EF" w:rsidP="007C51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C51EF" w:rsidRDefault="007C51EF" w:rsidP="007C51E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C51EF" w:rsidRDefault="007C51EF" w:rsidP="007C51E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50" w:rsidRDefault="007C5B50">
      <w:r>
        <w:separator/>
      </w:r>
    </w:p>
  </w:endnote>
  <w:endnote w:type="continuationSeparator" w:id="0">
    <w:p w:rsidR="007C5B50" w:rsidRDefault="007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50" w:rsidRDefault="007C5B50">
      <w:r>
        <w:separator/>
      </w:r>
    </w:p>
  </w:footnote>
  <w:footnote w:type="continuationSeparator" w:id="0">
    <w:p w:rsidR="007C5B50" w:rsidRDefault="007C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51EF"/>
    <w:rsid w:val="007C5B50"/>
    <w:rsid w:val="009F196D"/>
    <w:rsid w:val="00A9035B"/>
    <w:rsid w:val="00AA207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51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C51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