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2C" w:rsidRPr="0055552C" w:rsidRDefault="0055552C" w:rsidP="0055552C">
      <w:pPr>
        <w:pStyle w:val="Ttulo"/>
        <w:rPr>
          <w:sz w:val="23"/>
          <w:szCs w:val="23"/>
        </w:rPr>
      </w:pPr>
      <w:bookmarkStart w:id="0" w:name="_GoBack"/>
      <w:bookmarkEnd w:id="0"/>
      <w:r w:rsidRPr="0055552C">
        <w:rPr>
          <w:sz w:val="23"/>
          <w:szCs w:val="23"/>
        </w:rPr>
        <w:t>INDICAÇÃO Nº 1384/2011</w:t>
      </w:r>
    </w:p>
    <w:p w:rsidR="0055552C" w:rsidRPr="0055552C" w:rsidRDefault="0055552C" w:rsidP="0055552C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55552C" w:rsidRPr="0055552C" w:rsidRDefault="0055552C" w:rsidP="0055552C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55552C" w:rsidRPr="0055552C" w:rsidRDefault="0055552C" w:rsidP="0055552C">
      <w:pPr>
        <w:pStyle w:val="Recuodecorpodetexto"/>
        <w:ind w:left="4440"/>
        <w:rPr>
          <w:sz w:val="23"/>
          <w:szCs w:val="23"/>
        </w:rPr>
      </w:pPr>
      <w:r w:rsidRPr="0055552C">
        <w:rPr>
          <w:sz w:val="23"/>
          <w:szCs w:val="23"/>
        </w:rPr>
        <w:t xml:space="preserve">“Operação ‘tapa-buracos no </w:t>
      </w:r>
      <w:proofErr w:type="spellStart"/>
      <w:r w:rsidRPr="0055552C">
        <w:rPr>
          <w:sz w:val="23"/>
          <w:szCs w:val="23"/>
        </w:rPr>
        <w:t>Mollon</w:t>
      </w:r>
      <w:proofErr w:type="spellEnd"/>
      <w:r w:rsidRPr="0055552C">
        <w:rPr>
          <w:sz w:val="23"/>
          <w:szCs w:val="23"/>
        </w:rPr>
        <w:t>”.</w:t>
      </w:r>
    </w:p>
    <w:p w:rsidR="0055552C" w:rsidRPr="0055552C" w:rsidRDefault="0055552C" w:rsidP="0055552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  <w:r w:rsidRPr="0055552C">
        <w:rPr>
          <w:rFonts w:ascii="Bookman Old Style" w:hAnsi="Bookman Old Style"/>
          <w:sz w:val="23"/>
          <w:szCs w:val="23"/>
        </w:rPr>
        <w:t xml:space="preserve"> </w:t>
      </w:r>
    </w:p>
    <w:p w:rsidR="0055552C" w:rsidRPr="0055552C" w:rsidRDefault="0055552C" w:rsidP="0055552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5552C" w:rsidRPr="0055552C" w:rsidRDefault="0055552C" w:rsidP="0055552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5552C" w:rsidRPr="0055552C" w:rsidRDefault="0055552C" w:rsidP="0055552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5552C" w:rsidRPr="0055552C" w:rsidRDefault="0055552C" w:rsidP="0055552C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55552C">
        <w:rPr>
          <w:rFonts w:ascii="Bookman Old Style" w:hAnsi="Bookman Old Style"/>
          <w:b/>
          <w:bCs/>
          <w:sz w:val="23"/>
          <w:szCs w:val="23"/>
        </w:rPr>
        <w:t>INDICA</w:t>
      </w:r>
      <w:r w:rsidRPr="0055552C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a chamada operação “tapa-buracos” na Rua do Césio, próximo a horta do </w:t>
      </w:r>
      <w:proofErr w:type="spellStart"/>
      <w:r w:rsidRPr="0055552C">
        <w:rPr>
          <w:rFonts w:ascii="Bookman Old Style" w:hAnsi="Bookman Old Style"/>
          <w:sz w:val="23"/>
          <w:szCs w:val="23"/>
        </w:rPr>
        <w:t>Mollon</w:t>
      </w:r>
      <w:proofErr w:type="spellEnd"/>
      <w:r w:rsidRPr="0055552C">
        <w:rPr>
          <w:rFonts w:ascii="Bookman Old Style" w:hAnsi="Bookman Old Style"/>
          <w:sz w:val="23"/>
          <w:szCs w:val="23"/>
        </w:rPr>
        <w:t>.</w:t>
      </w:r>
    </w:p>
    <w:p w:rsidR="0055552C" w:rsidRPr="0055552C" w:rsidRDefault="0055552C" w:rsidP="0055552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5552C" w:rsidRPr="0055552C" w:rsidRDefault="0055552C" w:rsidP="0055552C">
      <w:pPr>
        <w:jc w:val="center"/>
        <w:rPr>
          <w:rFonts w:ascii="Bookman Old Style" w:hAnsi="Bookman Old Style"/>
          <w:b/>
          <w:sz w:val="23"/>
          <w:szCs w:val="23"/>
        </w:rPr>
      </w:pPr>
      <w:r w:rsidRPr="0055552C">
        <w:rPr>
          <w:rFonts w:ascii="Bookman Old Style" w:hAnsi="Bookman Old Style"/>
          <w:b/>
          <w:sz w:val="23"/>
          <w:szCs w:val="23"/>
        </w:rPr>
        <w:t>Justificativa:</w:t>
      </w:r>
    </w:p>
    <w:p w:rsidR="0055552C" w:rsidRPr="0055552C" w:rsidRDefault="0055552C" w:rsidP="0055552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5552C" w:rsidRPr="0055552C" w:rsidRDefault="0055552C" w:rsidP="0055552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5552C" w:rsidRPr="0055552C" w:rsidRDefault="0055552C" w:rsidP="0055552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5552C" w:rsidRPr="0055552C" w:rsidRDefault="0055552C" w:rsidP="0055552C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55552C">
        <w:rPr>
          <w:rFonts w:ascii="Bookman Old Style" w:hAnsi="Bookman Old Style"/>
          <w:sz w:val="23"/>
          <w:szCs w:val="23"/>
        </w:rPr>
        <w:t>Munícipes reclamam que, por se tratar de um local de grande movimento, os buracos que existem ali aumentaram e vem causando transtornos aos motoristas, devido aos estragos que vem ocasionando nos veículos.</w:t>
      </w:r>
    </w:p>
    <w:p w:rsidR="0055552C" w:rsidRPr="0055552C" w:rsidRDefault="0055552C" w:rsidP="0055552C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5552C" w:rsidRPr="0055552C" w:rsidRDefault="0055552C" w:rsidP="0055552C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55552C" w:rsidRPr="0055552C" w:rsidRDefault="0055552C" w:rsidP="0055552C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55552C" w:rsidRPr="0055552C" w:rsidRDefault="0055552C" w:rsidP="0055552C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55552C" w:rsidRPr="0055552C" w:rsidRDefault="0055552C" w:rsidP="0055552C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55552C">
        <w:rPr>
          <w:rFonts w:ascii="Bookman Old Style" w:hAnsi="Bookman Old Style"/>
          <w:sz w:val="23"/>
          <w:szCs w:val="23"/>
        </w:rPr>
        <w:t>Plenário “Dr. Tancredo Neves”, em 13 de abril de 2011.</w:t>
      </w:r>
    </w:p>
    <w:p w:rsidR="0055552C" w:rsidRPr="0055552C" w:rsidRDefault="0055552C" w:rsidP="0055552C">
      <w:pPr>
        <w:ind w:firstLine="1440"/>
        <w:rPr>
          <w:rFonts w:ascii="Bookman Old Style" w:hAnsi="Bookman Old Style"/>
          <w:sz w:val="23"/>
          <w:szCs w:val="23"/>
        </w:rPr>
      </w:pPr>
    </w:p>
    <w:p w:rsidR="0055552C" w:rsidRPr="0055552C" w:rsidRDefault="0055552C" w:rsidP="0055552C">
      <w:pPr>
        <w:rPr>
          <w:rFonts w:ascii="Bookman Old Style" w:hAnsi="Bookman Old Style"/>
          <w:sz w:val="23"/>
          <w:szCs w:val="23"/>
        </w:rPr>
      </w:pPr>
    </w:p>
    <w:p w:rsidR="0055552C" w:rsidRPr="0055552C" w:rsidRDefault="0055552C" w:rsidP="0055552C">
      <w:pPr>
        <w:ind w:firstLine="1440"/>
        <w:rPr>
          <w:rFonts w:ascii="Bookman Old Style" w:hAnsi="Bookman Old Style"/>
          <w:sz w:val="23"/>
          <w:szCs w:val="23"/>
        </w:rPr>
      </w:pPr>
    </w:p>
    <w:p w:rsidR="0055552C" w:rsidRPr="0055552C" w:rsidRDefault="0055552C" w:rsidP="0055552C">
      <w:pPr>
        <w:ind w:firstLine="1440"/>
        <w:rPr>
          <w:rFonts w:ascii="Bookman Old Style" w:hAnsi="Bookman Old Style"/>
          <w:sz w:val="23"/>
          <w:szCs w:val="23"/>
        </w:rPr>
      </w:pPr>
    </w:p>
    <w:p w:rsidR="0055552C" w:rsidRPr="0055552C" w:rsidRDefault="0055552C" w:rsidP="0055552C">
      <w:pPr>
        <w:ind w:firstLine="1440"/>
        <w:rPr>
          <w:rFonts w:ascii="Bookman Old Style" w:hAnsi="Bookman Old Style"/>
          <w:sz w:val="23"/>
          <w:szCs w:val="23"/>
        </w:rPr>
      </w:pPr>
    </w:p>
    <w:p w:rsidR="0055552C" w:rsidRPr="0055552C" w:rsidRDefault="0055552C" w:rsidP="0055552C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5552C" w:rsidRPr="0055552C" w:rsidRDefault="0055552C" w:rsidP="0055552C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55552C">
        <w:rPr>
          <w:rFonts w:ascii="Bookman Old Style" w:hAnsi="Bookman Old Style"/>
          <w:b/>
          <w:sz w:val="23"/>
          <w:szCs w:val="23"/>
        </w:rPr>
        <w:t>Danilo Godoy</w:t>
      </w:r>
    </w:p>
    <w:p w:rsidR="0055552C" w:rsidRPr="0055552C" w:rsidRDefault="0055552C" w:rsidP="0055552C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55552C">
        <w:rPr>
          <w:rFonts w:ascii="Bookman Old Style" w:hAnsi="Bookman Old Style"/>
          <w:b/>
          <w:sz w:val="23"/>
          <w:szCs w:val="23"/>
        </w:rPr>
        <w:t>PSDB</w:t>
      </w:r>
    </w:p>
    <w:p w:rsidR="0055552C" w:rsidRPr="0055552C" w:rsidRDefault="0055552C" w:rsidP="0055552C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55552C">
        <w:rPr>
          <w:rFonts w:ascii="Bookman Old Style" w:hAnsi="Bookman Old Style"/>
          <w:sz w:val="23"/>
          <w:szCs w:val="23"/>
        </w:rPr>
        <w:t>-vereador-</w:t>
      </w:r>
    </w:p>
    <w:sectPr w:rsidR="0055552C" w:rsidRPr="0055552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56E" w:rsidRDefault="00B9656E">
      <w:r>
        <w:separator/>
      </w:r>
    </w:p>
  </w:endnote>
  <w:endnote w:type="continuationSeparator" w:id="0">
    <w:p w:rsidR="00B9656E" w:rsidRDefault="00B9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56E" w:rsidRDefault="00B9656E">
      <w:r>
        <w:separator/>
      </w:r>
    </w:p>
  </w:footnote>
  <w:footnote w:type="continuationSeparator" w:id="0">
    <w:p w:rsidR="00B9656E" w:rsidRDefault="00B96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5552C"/>
    <w:rsid w:val="009F196D"/>
    <w:rsid w:val="00A9035B"/>
    <w:rsid w:val="00B9656E"/>
    <w:rsid w:val="00C85DC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5552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5552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5552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5552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476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