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8A" w:rsidRPr="007B5F8A" w:rsidRDefault="007B5F8A" w:rsidP="007B5F8A">
      <w:pPr>
        <w:pStyle w:val="Ttulo"/>
        <w:rPr>
          <w:sz w:val="23"/>
          <w:szCs w:val="23"/>
        </w:rPr>
      </w:pPr>
      <w:bookmarkStart w:id="0" w:name="_GoBack"/>
      <w:bookmarkEnd w:id="0"/>
      <w:r w:rsidRPr="007B5F8A">
        <w:rPr>
          <w:sz w:val="23"/>
          <w:szCs w:val="23"/>
        </w:rPr>
        <w:t>INDICAÇÃO Nº 1388/2011</w:t>
      </w:r>
    </w:p>
    <w:p w:rsidR="007B5F8A" w:rsidRPr="007B5F8A" w:rsidRDefault="007B5F8A" w:rsidP="007B5F8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B5F8A" w:rsidRPr="007B5F8A" w:rsidRDefault="007B5F8A" w:rsidP="007B5F8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B5F8A" w:rsidRPr="007B5F8A" w:rsidRDefault="007B5F8A" w:rsidP="007B5F8A">
      <w:pPr>
        <w:pStyle w:val="Recuodecorpodetexto"/>
        <w:ind w:left="4440"/>
        <w:rPr>
          <w:sz w:val="23"/>
          <w:szCs w:val="23"/>
        </w:rPr>
      </w:pPr>
      <w:r w:rsidRPr="007B5F8A">
        <w:rPr>
          <w:sz w:val="23"/>
          <w:szCs w:val="23"/>
        </w:rPr>
        <w:t>“Intensificação de rondas e policiamento no Residencial Furlan”.</w:t>
      </w:r>
    </w:p>
    <w:p w:rsidR="007B5F8A" w:rsidRPr="007B5F8A" w:rsidRDefault="007B5F8A" w:rsidP="007B5F8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B5F8A" w:rsidRPr="007B5F8A" w:rsidRDefault="007B5F8A" w:rsidP="007B5F8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B5F8A" w:rsidRPr="007B5F8A" w:rsidRDefault="007B5F8A" w:rsidP="007B5F8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B5F8A" w:rsidRPr="007B5F8A" w:rsidRDefault="007B5F8A" w:rsidP="007B5F8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B5F8A" w:rsidRPr="007B5F8A" w:rsidRDefault="007B5F8A" w:rsidP="007B5F8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7B5F8A">
        <w:rPr>
          <w:rFonts w:ascii="Bookman Old Style" w:hAnsi="Bookman Old Style"/>
          <w:b/>
          <w:bCs/>
          <w:sz w:val="23"/>
          <w:szCs w:val="23"/>
        </w:rPr>
        <w:t>INDICA</w:t>
      </w:r>
      <w:r w:rsidRPr="007B5F8A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tome providências quanto à intensificação de rondas e policiamento no Residencial Furlan.</w:t>
      </w:r>
    </w:p>
    <w:p w:rsidR="007B5F8A" w:rsidRPr="007B5F8A" w:rsidRDefault="007B5F8A" w:rsidP="007B5F8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B5F8A" w:rsidRPr="007B5F8A" w:rsidRDefault="007B5F8A" w:rsidP="007B5F8A">
      <w:pPr>
        <w:jc w:val="center"/>
        <w:rPr>
          <w:rFonts w:ascii="Bookman Old Style" w:hAnsi="Bookman Old Style"/>
          <w:b/>
          <w:sz w:val="23"/>
          <w:szCs w:val="23"/>
        </w:rPr>
      </w:pPr>
      <w:r w:rsidRPr="007B5F8A">
        <w:rPr>
          <w:rFonts w:ascii="Bookman Old Style" w:hAnsi="Bookman Old Style"/>
          <w:b/>
          <w:sz w:val="23"/>
          <w:szCs w:val="23"/>
        </w:rPr>
        <w:t>Justificativa:</w:t>
      </w:r>
    </w:p>
    <w:p w:rsidR="007B5F8A" w:rsidRPr="007B5F8A" w:rsidRDefault="007B5F8A" w:rsidP="007B5F8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B5F8A" w:rsidRPr="007B5F8A" w:rsidRDefault="007B5F8A" w:rsidP="007B5F8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B5F8A" w:rsidRPr="007B5F8A" w:rsidRDefault="007B5F8A" w:rsidP="007B5F8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B5F8A" w:rsidRPr="007B5F8A" w:rsidRDefault="007B5F8A" w:rsidP="007B5F8A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7B5F8A">
        <w:rPr>
          <w:rFonts w:ascii="Bookman Old Style" w:hAnsi="Bookman Old Style"/>
          <w:sz w:val="23"/>
          <w:szCs w:val="23"/>
        </w:rPr>
        <w:t>Reitero requerimento de número 858/09 de 08 de abril de 2009, indicações 2789/2010 de 09 de novembro de 2010 e indicação 2900/10 de 26 de novembro de 2010, pois, os moradores do bairro reclamam que também já efetuaram inúmeras reclamações a respeito, mas o número de assaltos e furtos às residências não para de crescer no referido bairro, pedem providências urgentes.</w:t>
      </w:r>
    </w:p>
    <w:p w:rsidR="007B5F8A" w:rsidRPr="007B5F8A" w:rsidRDefault="007B5F8A" w:rsidP="007B5F8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B5F8A" w:rsidRPr="007B5F8A" w:rsidRDefault="007B5F8A" w:rsidP="007B5F8A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7B5F8A" w:rsidRPr="007B5F8A" w:rsidRDefault="007B5F8A" w:rsidP="007B5F8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B5F8A" w:rsidRPr="007B5F8A" w:rsidRDefault="007B5F8A" w:rsidP="007B5F8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B5F8A" w:rsidRPr="007B5F8A" w:rsidRDefault="007B5F8A" w:rsidP="007B5F8A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7B5F8A">
        <w:rPr>
          <w:rFonts w:ascii="Bookman Old Style" w:hAnsi="Bookman Old Style"/>
          <w:sz w:val="23"/>
          <w:szCs w:val="23"/>
        </w:rPr>
        <w:t>Plenário “Dr. Tancredo Neves”, em 13 de abril de 2011.</w:t>
      </w:r>
    </w:p>
    <w:p w:rsidR="007B5F8A" w:rsidRPr="007B5F8A" w:rsidRDefault="007B5F8A" w:rsidP="007B5F8A">
      <w:pPr>
        <w:ind w:firstLine="1440"/>
        <w:rPr>
          <w:rFonts w:ascii="Bookman Old Style" w:hAnsi="Bookman Old Style"/>
          <w:sz w:val="23"/>
          <w:szCs w:val="23"/>
        </w:rPr>
      </w:pPr>
    </w:p>
    <w:p w:rsidR="007B5F8A" w:rsidRPr="007B5F8A" w:rsidRDefault="007B5F8A" w:rsidP="007B5F8A">
      <w:pPr>
        <w:rPr>
          <w:rFonts w:ascii="Bookman Old Style" w:hAnsi="Bookman Old Style"/>
          <w:sz w:val="23"/>
          <w:szCs w:val="23"/>
        </w:rPr>
      </w:pPr>
    </w:p>
    <w:p w:rsidR="007B5F8A" w:rsidRPr="007B5F8A" w:rsidRDefault="007B5F8A" w:rsidP="007B5F8A">
      <w:pPr>
        <w:ind w:firstLine="1440"/>
        <w:rPr>
          <w:rFonts w:ascii="Bookman Old Style" w:hAnsi="Bookman Old Style"/>
          <w:sz w:val="23"/>
          <w:szCs w:val="23"/>
        </w:rPr>
      </w:pPr>
    </w:p>
    <w:p w:rsidR="007B5F8A" w:rsidRPr="007B5F8A" w:rsidRDefault="007B5F8A" w:rsidP="007B5F8A">
      <w:pPr>
        <w:ind w:firstLine="1440"/>
        <w:rPr>
          <w:rFonts w:ascii="Bookman Old Style" w:hAnsi="Bookman Old Style"/>
          <w:sz w:val="23"/>
          <w:szCs w:val="23"/>
        </w:rPr>
      </w:pPr>
    </w:p>
    <w:p w:rsidR="007B5F8A" w:rsidRPr="007B5F8A" w:rsidRDefault="007B5F8A" w:rsidP="007B5F8A">
      <w:pPr>
        <w:ind w:firstLine="1440"/>
        <w:rPr>
          <w:rFonts w:ascii="Bookman Old Style" w:hAnsi="Bookman Old Style"/>
          <w:sz w:val="23"/>
          <w:szCs w:val="23"/>
        </w:rPr>
      </w:pPr>
    </w:p>
    <w:p w:rsidR="007B5F8A" w:rsidRPr="007B5F8A" w:rsidRDefault="007B5F8A" w:rsidP="007B5F8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7B5F8A" w:rsidRPr="007B5F8A" w:rsidRDefault="007B5F8A" w:rsidP="007B5F8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B5F8A">
        <w:rPr>
          <w:rFonts w:ascii="Bookman Old Style" w:hAnsi="Bookman Old Style"/>
          <w:b/>
          <w:sz w:val="23"/>
          <w:szCs w:val="23"/>
        </w:rPr>
        <w:t>Danilo Godoy</w:t>
      </w:r>
    </w:p>
    <w:p w:rsidR="007B5F8A" w:rsidRPr="007B5F8A" w:rsidRDefault="007B5F8A" w:rsidP="007B5F8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B5F8A">
        <w:rPr>
          <w:rFonts w:ascii="Bookman Old Style" w:hAnsi="Bookman Old Style"/>
          <w:b/>
          <w:sz w:val="23"/>
          <w:szCs w:val="23"/>
        </w:rPr>
        <w:t>PSDB</w:t>
      </w:r>
    </w:p>
    <w:p w:rsidR="007B5F8A" w:rsidRPr="007B5F8A" w:rsidRDefault="007B5F8A" w:rsidP="007B5F8A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7B5F8A">
        <w:rPr>
          <w:rFonts w:ascii="Bookman Old Style" w:hAnsi="Bookman Old Style"/>
          <w:sz w:val="23"/>
          <w:szCs w:val="23"/>
        </w:rPr>
        <w:t>-vereador-</w:t>
      </w:r>
    </w:p>
    <w:sectPr w:rsidR="007B5F8A" w:rsidRPr="007B5F8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9A6" w:rsidRDefault="00BC29A6">
      <w:r>
        <w:separator/>
      </w:r>
    </w:p>
  </w:endnote>
  <w:endnote w:type="continuationSeparator" w:id="0">
    <w:p w:rsidR="00BC29A6" w:rsidRDefault="00BC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9A6" w:rsidRDefault="00BC29A6">
      <w:r>
        <w:separator/>
      </w:r>
    </w:p>
  </w:footnote>
  <w:footnote w:type="continuationSeparator" w:id="0">
    <w:p w:rsidR="00BC29A6" w:rsidRDefault="00BC2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B5F8A"/>
    <w:rsid w:val="009F196D"/>
    <w:rsid w:val="009F5555"/>
    <w:rsid w:val="00A9035B"/>
    <w:rsid w:val="00BC29A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B5F8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B5F8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B5F8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B5F8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