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8F" w:rsidRPr="004E498F" w:rsidRDefault="004E498F" w:rsidP="004E498F">
      <w:pPr>
        <w:pStyle w:val="Ttulo"/>
        <w:rPr>
          <w:sz w:val="23"/>
          <w:szCs w:val="23"/>
        </w:rPr>
      </w:pPr>
      <w:bookmarkStart w:id="0" w:name="_GoBack"/>
      <w:bookmarkEnd w:id="0"/>
      <w:r w:rsidRPr="004E498F">
        <w:rPr>
          <w:sz w:val="23"/>
          <w:szCs w:val="23"/>
        </w:rPr>
        <w:t>INDICAÇÃO Nº 1395/2011</w:t>
      </w:r>
    </w:p>
    <w:p w:rsidR="004E498F" w:rsidRPr="004E498F" w:rsidRDefault="004E498F" w:rsidP="004E498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4E498F" w:rsidRPr="004E498F" w:rsidRDefault="004E498F" w:rsidP="004E498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4E498F" w:rsidRPr="004E498F" w:rsidRDefault="004E498F" w:rsidP="004E498F">
      <w:pPr>
        <w:pStyle w:val="Recuodecorpodetexto"/>
        <w:ind w:left="4440"/>
        <w:rPr>
          <w:sz w:val="23"/>
          <w:szCs w:val="23"/>
        </w:rPr>
      </w:pPr>
      <w:r w:rsidRPr="004E498F">
        <w:rPr>
          <w:sz w:val="23"/>
          <w:szCs w:val="23"/>
        </w:rPr>
        <w:t>“Operação ‘tapa-buracos’ na Vila Pântano II”.</w:t>
      </w:r>
    </w:p>
    <w:p w:rsidR="004E498F" w:rsidRPr="004E498F" w:rsidRDefault="004E498F" w:rsidP="004E498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E498F" w:rsidRPr="004E498F" w:rsidRDefault="004E498F" w:rsidP="004E498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E498F" w:rsidRPr="004E498F" w:rsidRDefault="004E498F" w:rsidP="004E498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E498F" w:rsidRPr="004E498F" w:rsidRDefault="004E498F" w:rsidP="004E498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E498F" w:rsidRPr="004E498F" w:rsidRDefault="004E498F" w:rsidP="004E498F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4E498F">
        <w:rPr>
          <w:rFonts w:ascii="Bookman Old Style" w:hAnsi="Bookman Old Style"/>
          <w:b/>
          <w:bCs/>
          <w:sz w:val="23"/>
          <w:szCs w:val="23"/>
        </w:rPr>
        <w:t>INDICA</w:t>
      </w:r>
      <w:r w:rsidRPr="004E498F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chamada operação “tapa-buracos” no cruzamento das Ruas do Cloro com Caetano </w:t>
      </w:r>
      <w:proofErr w:type="spellStart"/>
      <w:r w:rsidRPr="004E498F">
        <w:rPr>
          <w:rFonts w:ascii="Bookman Old Style" w:hAnsi="Bookman Old Style"/>
          <w:sz w:val="23"/>
          <w:szCs w:val="23"/>
        </w:rPr>
        <w:t>Sartori</w:t>
      </w:r>
      <w:proofErr w:type="spellEnd"/>
      <w:r w:rsidRPr="004E498F">
        <w:rPr>
          <w:rFonts w:ascii="Bookman Old Style" w:hAnsi="Bookman Old Style"/>
          <w:sz w:val="23"/>
          <w:szCs w:val="23"/>
        </w:rPr>
        <w:t>, na Vila Pântano II.</w:t>
      </w:r>
    </w:p>
    <w:p w:rsidR="004E498F" w:rsidRPr="004E498F" w:rsidRDefault="004E498F" w:rsidP="004E498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E498F" w:rsidRPr="004E498F" w:rsidRDefault="004E498F" w:rsidP="004E498F">
      <w:pPr>
        <w:jc w:val="center"/>
        <w:rPr>
          <w:rFonts w:ascii="Bookman Old Style" w:hAnsi="Bookman Old Style"/>
          <w:b/>
          <w:sz w:val="23"/>
          <w:szCs w:val="23"/>
        </w:rPr>
      </w:pPr>
      <w:r w:rsidRPr="004E498F">
        <w:rPr>
          <w:rFonts w:ascii="Bookman Old Style" w:hAnsi="Bookman Old Style"/>
          <w:b/>
          <w:sz w:val="23"/>
          <w:szCs w:val="23"/>
        </w:rPr>
        <w:t>Justificativa:</w:t>
      </w:r>
    </w:p>
    <w:p w:rsidR="004E498F" w:rsidRPr="004E498F" w:rsidRDefault="004E498F" w:rsidP="004E498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E498F" w:rsidRPr="004E498F" w:rsidRDefault="004E498F" w:rsidP="004E498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E498F" w:rsidRPr="004E498F" w:rsidRDefault="004E498F" w:rsidP="004E498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E498F" w:rsidRPr="004E498F" w:rsidRDefault="004E498F" w:rsidP="004E498F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4E498F">
        <w:rPr>
          <w:rFonts w:ascii="Bookman Old Style" w:hAnsi="Bookman Old Style"/>
          <w:sz w:val="23"/>
          <w:szCs w:val="23"/>
        </w:rPr>
        <w:t>Munícipes reclamam que, os buracos existente no referido cruzamento vem danificando veículos e amassando as rodas dos mesmos.</w:t>
      </w:r>
    </w:p>
    <w:p w:rsidR="004E498F" w:rsidRPr="004E498F" w:rsidRDefault="004E498F" w:rsidP="004E498F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E498F" w:rsidRPr="004E498F" w:rsidRDefault="004E498F" w:rsidP="004E498F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4E498F" w:rsidRPr="004E498F" w:rsidRDefault="004E498F" w:rsidP="004E498F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4E498F" w:rsidRPr="004E498F" w:rsidRDefault="004E498F" w:rsidP="004E498F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4E498F" w:rsidRPr="004E498F" w:rsidRDefault="004E498F" w:rsidP="004E498F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4E498F">
        <w:rPr>
          <w:rFonts w:ascii="Bookman Old Style" w:hAnsi="Bookman Old Style"/>
          <w:sz w:val="23"/>
          <w:szCs w:val="23"/>
        </w:rPr>
        <w:t>Plenário “Dr. Tancredo Neves”, em 13 de abril de 2011.</w:t>
      </w:r>
    </w:p>
    <w:p w:rsidR="004E498F" w:rsidRPr="004E498F" w:rsidRDefault="004E498F" w:rsidP="004E498F">
      <w:pPr>
        <w:ind w:firstLine="1440"/>
        <w:rPr>
          <w:rFonts w:ascii="Bookman Old Style" w:hAnsi="Bookman Old Style"/>
          <w:sz w:val="23"/>
          <w:szCs w:val="23"/>
        </w:rPr>
      </w:pPr>
    </w:p>
    <w:p w:rsidR="004E498F" w:rsidRPr="004E498F" w:rsidRDefault="004E498F" w:rsidP="004E498F">
      <w:pPr>
        <w:rPr>
          <w:rFonts w:ascii="Bookman Old Style" w:hAnsi="Bookman Old Style"/>
          <w:sz w:val="23"/>
          <w:szCs w:val="23"/>
        </w:rPr>
      </w:pPr>
    </w:p>
    <w:p w:rsidR="004E498F" w:rsidRPr="004E498F" w:rsidRDefault="004E498F" w:rsidP="004E498F">
      <w:pPr>
        <w:ind w:firstLine="1440"/>
        <w:rPr>
          <w:rFonts w:ascii="Bookman Old Style" w:hAnsi="Bookman Old Style"/>
          <w:sz w:val="23"/>
          <w:szCs w:val="23"/>
        </w:rPr>
      </w:pPr>
    </w:p>
    <w:p w:rsidR="004E498F" w:rsidRPr="004E498F" w:rsidRDefault="004E498F" w:rsidP="004E498F">
      <w:pPr>
        <w:ind w:firstLine="1440"/>
        <w:rPr>
          <w:rFonts w:ascii="Bookman Old Style" w:hAnsi="Bookman Old Style"/>
          <w:sz w:val="23"/>
          <w:szCs w:val="23"/>
        </w:rPr>
      </w:pPr>
    </w:p>
    <w:p w:rsidR="004E498F" w:rsidRPr="004E498F" w:rsidRDefault="004E498F" w:rsidP="004E498F">
      <w:pPr>
        <w:ind w:firstLine="1440"/>
        <w:rPr>
          <w:rFonts w:ascii="Bookman Old Style" w:hAnsi="Bookman Old Style"/>
          <w:sz w:val="23"/>
          <w:szCs w:val="23"/>
        </w:rPr>
      </w:pPr>
    </w:p>
    <w:p w:rsidR="004E498F" w:rsidRPr="004E498F" w:rsidRDefault="004E498F" w:rsidP="004E498F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4E498F" w:rsidRPr="004E498F" w:rsidRDefault="004E498F" w:rsidP="004E498F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4E498F">
        <w:rPr>
          <w:rFonts w:ascii="Bookman Old Style" w:hAnsi="Bookman Old Style"/>
          <w:b/>
          <w:sz w:val="23"/>
          <w:szCs w:val="23"/>
        </w:rPr>
        <w:t>Danilo Godoy</w:t>
      </w:r>
    </w:p>
    <w:p w:rsidR="004E498F" w:rsidRPr="004E498F" w:rsidRDefault="004E498F" w:rsidP="004E498F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4E498F">
        <w:rPr>
          <w:rFonts w:ascii="Bookman Old Style" w:hAnsi="Bookman Old Style"/>
          <w:b/>
          <w:sz w:val="23"/>
          <w:szCs w:val="23"/>
        </w:rPr>
        <w:t>PSDB</w:t>
      </w:r>
    </w:p>
    <w:p w:rsidR="004E498F" w:rsidRPr="004E498F" w:rsidRDefault="004E498F" w:rsidP="004E498F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4E498F">
        <w:rPr>
          <w:rFonts w:ascii="Bookman Old Style" w:hAnsi="Bookman Old Style"/>
          <w:sz w:val="23"/>
          <w:szCs w:val="23"/>
        </w:rPr>
        <w:t>-vereador-</w:t>
      </w:r>
    </w:p>
    <w:sectPr w:rsidR="004E498F" w:rsidRPr="004E498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5F7" w:rsidRDefault="008715F7">
      <w:r>
        <w:separator/>
      </w:r>
    </w:p>
  </w:endnote>
  <w:endnote w:type="continuationSeparator" w:id="0">
    <w:p w:rsidR="008715F7" w:rsidRDefault="0087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5F7" w:rsidRDefault="008715F7">
      <w:r>
        <w:separator/>
      </w:r>
    </w:p>
  </w:footnote>
  <w:footnote w:type="continuationSeparator" w:id="0">
    <w:p w:rsidR="008715F7" w:rsidRDefault="00871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498F"/>
    <w:rsid w:val="008715F7"/>
    <w:rsid w:val="009F196D"/>
    <w:rsid w:val="00A9035B"/>
    <w:rsid w:val="00CD613B"/>
    <w:rsid w:val="00DF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E498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E498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E498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E498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441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