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32" w:rsidRPr="00A70897" w:rsidRDefault="00A60332" w:rsidP="00A60332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1488</w:t>
      </w:r>
      <w:r w:rsidRPr="00A70897">
        <w:rPr>
          <w:rFonts w:ascii="Arial" w:hAnsi="Arial" w:cs="Arial"/>
          <w:sz w:val="28"/>
          <w:szCs w:val="28"/>
        </w:rPr>
        <w:t>/2011</w:t>
      </w: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60332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60332" w:rsidRPr="00A70897" w:rsidRDefault="00A60332" w:rsidP="00A60332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Instalação de lixeiras defronte a praça da Estação de Tratamento de Água na Avenida Monte Castelo, região central d</w:t>
      </w:r>
      <w:r w:rsidRPr="00A70897">
        <w:rPr>
          <w:rFonts w:ascii="Arial" w:hAnsi="Arial" w:cs="Arial"/>
          <w:b/>
          <w:sz w:val="22"/>
          <w:szCs w:val="22"/>
        </w:rPr>
        <w:t>e Santa Bárbara d’Oeste”.</w:t>
      </w:r>
    </w:p>
    <w:p w:rsidR="00A60332" w:rsidRPr="00A70897" w:rsidRDefault="00A60332" w:rsidP="00A60332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60332" w:rsidRPr="00A70897" w:rsidRDefault="00A60332" w:rsidP="00A60332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60332" w:rsidRPr="00A70897" w:rsidRDefault="00A60332" w:rsidP="00A60332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60332" w:rsidRDefault="00A60332" w:rsidP="00A60332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a instalação de lixeiras defronte a praça da Estação de Tratamento de Água na Avenida Monte Castelo, região central da cidade.</w:t>
      </w: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60332" w:rsidRPr="00A70897" w:rsidRDefault="00A60332" w:rsidP="00A60332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60332" w:rsidRDefault="00A60332" w:rsidP="00A60332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presente indicação tem como objetivo proporcionar aos munícipes que se utilizam daquele espaço, um local adequado para depositar o lixo, haja vista que referida praça não possui lixeiras instaladas e, devido ao grande número de freqüentadores, o lixo fica acumulado e não é coletado. </w:t>
      </w:r>
    </w:p>
    <w:p w:rsidR="00A60332" w:rsidRPr="00A70897" w:rsidRDefault="00A60332" w:rsidP="00A60332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60332" w:rsidRPr="00A70897" w:rsidRDefault="00A60332" w:rsidP="00A60332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60332" w:rsidRDefault="00A60332" w:rsidP="00A60332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25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A60332" w:rsidRDefault="00A60332" w:rsidP="00A60332">
      <w:pPr>
        <w:jc w:val="center"/>
        <w:rPr>
          <w:rFonts w:ascii="Arial" w:hAnsi="Arial" w:cs="Arial"/>
          <w:sz w:val="22"/>
          <w:szCs w:val="22"/>
        </w:rPr>
      </w:pPr>
    </w:p>
    <w:p w:rsidR="00A60332" w:rsidRDefault="00A60332" w:rsidP="00A60332">
      <w:pPr>
        <w:jc w:val="center"/>
        <w:rPr>
          <w:rFonts w:ascii="Arial" w:hAnsi="Arial" w:cs="Arial"/>
          <w:sz w:val="22"/>
          <w:szCs w:val="22"/>
        </w:rPr>
      </w:pPr>
    </w:p>
    <w:p w:rsidR="00A60332" w:rsidRDefault="00A60332" w:rsidP="00A60332">
      <w:pPr>
        <w:jc w:val="center"/>
        <w:rPr>
          <w:rFonts w:ascii="Arial" w:hAnsi="Arial" w:cs="Arial"/>
          <w:sz w:val="22"/>
          <w:szCs w:val="22"/>
        </w:rPr>
      </w:pPr>
    </w:p>
    <w:p w:rsidR="00A60332" w:rsidRDefault="00A60332" w:rsidP="00A60332">
      <w:pPr>
        <w:jc w:val="center"/>
        <w:rPr>
          <w:rFonts w:ascii="Arial" w:hAnsi="Arial" w:cs="Arial"/>
          <w:sz w:val="22"/>
          <w:szCs w:val="22"/>
        </w:rPr>
      </w:pPr>
    </w:p>
    <w:p w:rsidR="00A60332" w:rsidRPr="00704CF4" w:rsidRDefault="00A60332" w:rsidP="00A60332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A60332" w:rsidRPr="00A70897" w:rsidRDefault="00A60332" w:rsidP="00A60332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FE" w:rsidRDefault="002759FE">
      <w:r>
        <w:separator/>
      </w:r>
    </w:p>
  </w:endnote>
  <w:endnote w:type="continuationSeparator" w:id="0">
    <w:p w:rsidR="002759FE" w:rsidRDefault="0027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FE" w:rsidRDefault="002759FE">
      <w:r>
        <w:separator/>
      </w:r>
    </w:p>
  </w:footnote>
  <w:footnote w:type="continuationSeparator" w:id="0">
    <w:p w:rsidR="002759FE" w:rsidRDefault="0027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59FE"/>
    <w:rsid w:val="003D3AA8"/>
    <w:rsid w:val="004C67DE"/>
    <w:rsid w:val="009F196D"/>
    <w:rsid w:val="00A60332"/>
    <w:rsid w:val="00A9035B"/>
    <w:rsid w:val="00B213C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6033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A60332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