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48" w:rsidRPr="00980F48" w:rsidRDefault="00980F48" w:rsidP="00980F48">
      <w:pPr>
        <w:pStyle w:val="Ttulo"/>
        <w:rPr>
          <w:sz w:val="23"/>
          <w:szCs w:val="23"/>
        </w:rPr>
      </w:pPr>
      <w:bookmarkStart w:id="0" w:name="_GoBack"/>
      <w:bookmarkEnd w:id="0"/>
      <w:r w:rsidRPr="00980F48">
        <w:rPr>
          <w:sz w:val="23"/>
          <w:szCs w:val="23"/>
        </w:rPr>
        <w:t>INDICAÇÃO Nº  1607 /2011</w:t>
      </w:r>
    </w:p>
    <w:p w:rsidR="00980F48" w:rsidRPr="00980F48" w:rsidRDefault="00980F48" w:rsidP="00980F4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80F48" w:rsidRPr="00980F48" w:rsidRDefault="00980F48" w:rsidP="00980F4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80F48" w:rsidRPr="00980F48" w:rsidRDefault="00980F48" w:rsidP="00980F48">
      <w:pPr>
        <w:pStyle w:val="Recuodecorpodetexto"/>
        <w:ind w:left="4956"/>
        <w:rPr>
          <w:sz w:val="23"/>
          <w:szCs w:val="23"/>
        </w:rPr>
      </w:pPr>
      <w:r w:rsidRPr="00980F48">
        <w:rPr>
          <w:sz w:val="23"/>
          <w:szCs w:val="23"/>
        </w:rPr>
        <w:t xml:space="preserve">“Substituição da árvore localizada no Jardim </w:t>
      </w:r>
      <w:proofErr w:type="spellStart"/>
      <w:r w:rsidRPr="00980F48">
        <w:rPr>
          <w:sz w:val="23"/>
          <w:szCs w:val="23"/>
        </w:rPr>
        <w:t>Batagim</w:t>
      </w:r>
      <w:proofErr w:type="spellEnd"/>
      <w:r w:rsidRPr="00980F48">
        <w:rPr>
          <w:sz w:val="23"/>
          <w:szCs w:val="23"/>
        </w:rPr>
        <w:t>”.</w:t>
      </w:r>
    </w:p>
    <w:p w:rsidR="00980F48" w:rsidRPr="00980F48" w:rsidRDefault="00980F48" w:rsidP="00980F4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980F48">
        <w:rPr>
          <w:rFonts w:ascii="Bookman Old Style" w:hAnsi="Bookman Old Style"/>
          <w:b/>
          <w:bCs/>
          <w:sz w:val="23"/>
          <w:szCs w:val="23"/>
        </w:rPr>
        <w:t>INDICA</w:t>
      </w:r>
      <w:r w:rsidRPr="00980F4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substituição da árvore localizada em frente à residência de número 346, da Rua </w:t>
      </w:r>
      <w:proofErr w:type="spellStart"/>
      <w:r w:rsidRPr="00980F48">
        <w:rPr>
          <w:rFonts w:ascii="Bookman Old Style" w:hAnsi="Bookman Old Style"/>
          <w:sz w:val="23"/>
          <w:szCs w:val="23"/>
        </w:rPr>
        <w:t>Iporanga</w:t>
      </w:r>
      <w:proofErr w:type="spellEnd"/>
      <w:r w:rsidRPr="00980F48">
        <w:rPr>
          <w:rFonts w:ascii="Bookman Old Style" w:hAnsi="Bookman Old Style"/>
          <w:sz w:val="23"/>
          <w:szCs w:val="23"/>
        </w:rPr>
        <w:t xml:space="preserve">, no Jardim </w:t>
      </w:r>
      <w:proofErr w:type="spellStart"/>
      <w:r w:rsidRPr="00980F48">
        <w:rPr>
          <w:rFonts w:ascii="Bookman Old Style" w:hAnsi="Bookman Old Style"/>
          <w:sz w:val="23"/>
          <w:szCs w:val="23"/>
        </w:rPr>
        <w:t>Batagim</w:t>
      </w:r>
      <w:proofErr w:type="spellEnd"/>
      <w:r w:rsidRPr="00980F48">
        <w:rPr>
          <w:rFonts w:ascii="Bookman Old Style" w:hAnsi="Bookman Old Style"/>
          <w:sz w:val="23"/>
          <w:szCs w:val="23"/>
        </w:rPr>
        <w:t>.</w:t>
      </w:r>
    </w:p>
    <w:p w:rsidR="00980F48" w:rsidRPr="00980F48" w:rsidRDefault="00980F48" w:rsidP="00980F4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0F48" w:rsidRPr="00980F48" w:rsidRDefault="00980F48" w:rsidP="00980F48">
      <w:pPr>
        <w:jc w:val="center"/>
        <w:rPr>
          <w:rFonts w:ascii="Bookman Old Style" w:hAnsi="Bookman Old Style"/>
          <w:b/>
          <w:sz w:val="23"/>
          <w:szCs w:val="23"/>
        </w:rPr>
      </w:pPr>
      <w:r w:rsidRPr="00980F48">
        <w:rPr>
          <w:rFonts w:ascii="Bookman Old Style" w:hAnsi="Bookman Old Style"/>
          <w:b/>
          <w:sz w:val="23"/>
          <w:szCs w:val="23"/>
        </w:rPr>
        <w:t>Justificativa:</w:t>
      </w:r>
    </w:p>
    <w:p w:rsidR="00980F48" w:rsidRPr="00980F48" w:rsidRDefault="00980F48" w:rsidP="00980F4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0F48" w:rsidRPr="00980F48" w:rsidRDefault="00980F48" w:rsidP="00980F4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0F48" w:rsidRPr="00980F48" w:rsidRDefault="00980F48" w:rsidP="00980F4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80F48" w:rsidRPr="00980F48" w:rsidRDefault="00980F48" w:rsidP="00980F4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980F48">
        <w:rPr>
          <w:rFonts w:ascii="Bookman Old Style" w:hAnsi="Bookman Old Style"/>
          <w:sz w:val="23"/>
          <w:szCs w:val="23"/>
        </w:rPr>
        <w:t xml:space="preserve">Moradores da quadra onde se encontra a árvore supra mencionada, pedem sua substituição urgente, pois as suas raízes estão danificando todo calçamento, provocando queda de idoso, devido a elevação da massa </w:t>
      </w:r>
      <w:proofErr w:type="spellStart"/>
      <w:r w:rsidRPr="00980F48">
        <w:rPr>
          <w:rFonts w:ascii="Bookman Old Style" w:hAnsi="Bookman Old Style"/>
          <w:sz w:val="23"/>
          <w:szCs w:val="23"/>
        </w:rPr>
        <w:t>asfáltica</w:t>
      </w:r>
      <w:proofErr w:type="spellEnd"/>
      <w:r w:rsidRPr="00980F48">
        <w:rPr>
          <w:rFonts w:ascii="Bookman Old Style" w:hAnsi="Bookman Old Style"/>
          <w:sz w:val="23"/>
          <w:szCs w:val="23"/>
        </w:rPr>
        <w:t xml:space="preserve">, água empoça em frente as residências de números 330, 332 e 346, causando transtornos, inclusive existe caso de dengue, que os vizinhos atribuem a água ali parada, reclamam ainda, do excessivo mau cheiro, que exala quando bate o sol no meio do dia. </w:t>
      </w:r>
    </w:p>
    <w:p w:rsidR="00980F48" w:rsidRPr="00980F48" w:rsidRDefault="00980F48" w:rsidP="00980F4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80F48">
        <w:rPr>
          <w:rFonts w:ascii="Bookman Old Style" w:hAnsi="Bookman Old Style"/>
          <w:sz w:val="23"/>
          <w:szCs w:val="23"/>
        </w:rPr>
        <w:t>Plenário “Dr. Tancredo Neves”, em 04 de maio de 2011.</w:t>
      </w:r>
    </w:p>
    <w:p w:rsidR="00980F48" w:rsidRPr="00980F48" w:rsidRDefault="00980F48" w:rsidP="00980F48">
      <w:pPr>
        <w:ind w:firstLine="1440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firstLine="1440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firstLine="1440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ind w:firstLine="1440"/>
        <w:rPr>
          <w:rFonts w:ascii="Bookman Old Style" w:hAnsi="Bookman Old Style"/>
          <w:sz w:val="23"/>
          <w:szCs w:val="23"/>
        </w:rPr>
      </w:pPr>
    </w:p>
    <w:p w:rsidR="00980F48" w:rsidRPr="00980F48" w:rsidRDefault="00980F48" w:rsidP="00980F4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980F48" w:rsidRPr="00980F48" w:rsidRDefault="00980F48" w:rsidP="00980F4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80F48">
        <w:rPr>
          <w:rFonts w:ascii="Bookman Old Style" w:hAnsi="Bookman Old Style"/>
          <w:b/>
          <w:sz w:val="23"/>
          <w:szCs w:val="23"/>
        </w:rPr>
        <w:t>Danilo Godoy</w:t>
      </w:r>
    </w:p>
    <w:p w:rsidR="00980F48" w:rsidRPr="00980F48" w:rsidRDefault="00980F48" w:rsidP="00980F4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980F48">
        <w:rPr>
          <w:rFonts w:ascii="Bookman Old Style" w:hAnsi="Bookman Old Style"/>
          <w:b/>
          <w:sz w:val="23"/>
          <w:szCs w:val="23"/>
        </w:rPr>
        <w:t>PSDB</w:t>
      </w:r>
    </w:p>
    <w:p w:rsidR="00980F48" w:rsidRPr="00980F48" w:rsidRDefault="00980F48" w:rsidP="00980F4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980F48">
        <w:rPr>
          <w:rFonts w:ascii="Bookman Old Style" w:hAnsi="Bookman Old Style"/>
          <w:sz w:val="23"/>
          <w:szCs w:val="23"/>
        </w:rPr>
        <w:t>-vereador-</w:t>
      </w:r>
    </w:p>
    <w:sectPr w:rsidR="00980F48" w:rsidRPr="00980F4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87" w:rsidRDefault="00A30F87">
      <w:r>
        <w:separator/>
      </w:r>
    </w:p>
  </w:endnote>
  <w:endnote w:type="continuationSeparator" w:id="0">
    <w:p w:rsidR="00A30F87" w:rsidRDefault="00A3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87" w:rsidRDefault="00A30F87">
      <w:r>
        <w:separator/>
      </w:r>
    </w:p>
  </w:footnote>
  <w:footnote w:type="continuationSeparator" w:id="0">
    <w:p w:rsidR="00A30F87" w:rsidRDefault="00A3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696C"/>
    <w:rsid w:val="00980F48"/>
    <w:rsid w:val="009F196D"/>
    <w:rsid w:val="00A30F8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80F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80F4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80F4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80F4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