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EC" w:rsidRPr="00610DEC" w:rsidRDefault="00610DEC" w:rsidP="00610DEC">
      <w:pPr>
        <w:pStyle w:val="Ttulo"/>
        <w:rPr>
          <w:sz w:val="23"/>
          <w:szCs w:val="23"/>
        </w:rPr>
      </w:pPr>
      <w:bookmarkStart w:id="0" w:name="_GoBack"/>
      <w:bookmarkEnd w:id="0"/>
      <w:r w:rsidRPr="00610DEC">
        <w:rPr>
          <w:sz w:val="23"/>
          <w:szCs w:val="23"/>
        </w:rPr>
        <w:t>INDICAÇÃO Nº  1608 /2011</w:t>
      </w:r>
    </w:p>
    <w:p w:rsidR="00610DEC" w:rsidRPr="00610DEC" w:rsidRDefault="00610DEC" w:rsidP="00610DE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10DEC" w:rsidRPr="00610DEC" w:rsidRDefault="00610DEC" w:rsidP="00610DE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10DEC" w:rsidRPr="00610DEC" w:rsidRDefault="00610DEC" w:rsidP="00610DEC">
      <w:pPr>
        <w:pStyle w:val="Recuodecorpodetexto"/>
        <w:ind w:left="4440"/>
        <w:rPr>
          <w:sz w:val="23"/>
          <w:szCs w:val="23"/>
        </w:rPr>
      </w:pPr>
      <w:r w:rsidRPr="00610DEC">
        <w:rPr>
          <w:sz w:val="23"/>
          <w:szCs w:val="23"/>
        </w:rPr>
        <w:t>“Operação ‘tapa buracos’ na Rua Salvador, na Cidade Nova”.</w:t>
      </w:r>
    </w:p>
    <w:p w:rsidR="00610DEC" w:rsidRPr="00610DEC" w:rsidRDefault="00610DEC" w:rsidP="00610DE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10DEC" w:rsidRPr="00610DEC" w:rsidRDefault="00610DEC" w:rsidP="00610DE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10DEC" w:rsidRPr="00610DEC" w:rsidRDefault="00610DEC" w:rsidP="00610DE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10DEC" w:rsidRPr="00610DEC" w:rsidRDefault="00610DEC" w:rsidP="00610DE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10DEC" w:rsidRPr="00610DEC" w:rsidRDefault="00610DEC" w:rsidP="00610DE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10DEC">
        <w:rPr>
          <w:rFonts w:ascii="Bookman Old Style" w:hAnsi="Bookman Old Style"/>
          <w:b/>
          <w:bCs/>
          <w:sz w:val="23"/>
          <w:szCs w:val="23"/>
        </w:rPr>
        <w:t>INDICA</w:t>
      </w:r>
      <w:r w:rsidRPr="00610DE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operação tapa-buracos na Rua Salvador, próximo à residência de número 1067, Cidade Nova.</w:t>
      </w:r>
    </w:p>
    <w:p w:rsidR="00610DEC" w:rsidRPr="00610DEC" w:rsidRDefault="00610DEC" w:rsidP="00610DE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610DEC" w:rsidRPr="00610DEC" w:rsidRDefault="00610DEC" w:rsidP="00610DE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10DEC" w:rsidRPr="00610DEC" w:rsidRDefault="00610DEC" w:rsidP="00610DEC">
      <w:pPr>
        <w:jc w:val="center"/>
        <w:rPr>
          <w:rFonts w:ascii="Bookman Old Style" w:hAnsi="Bookman Old Style"/>
          <w:b/>
          <w:sz w:val="23"/>
          <w:szCs w:val="23"/>
        </w:rPr>
      </w:pPr>
      <w:r w:rsidRPr="00610DEC">
        <w:rPr>
          <w:rFonts w:ascii="Bookman Old Style" w:hAnsi="Bookman Old Style"/>
          <w:b/>
          <w:sz w:val="23"/>
          <w:szCs w:val="23"/>
        </w:rPr>
        <w:t>Justificativa:</w:t>
      </w:r>
    </w:p>
    <w:p w:rsidR="00610DEC" w:rsidRPr="00610DEC" w:rsidRDefault="00610DEC" w:rsidP="00610DE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10DEC" w:rsidRPr="00610DEC" w:rsidRDefault="00610DEC" w:rsidP="00610DE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10DEC" w:rsidRPr="00610DEC" w:rsidRDefault="00610DEC" w:rsidP="00610DE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10DEC" w:rsidRPr="00610DEC" w:rsidRDefault="00610DEC" w:rsidP="00610DE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10DEC">
        <w:rPr>
          <w:rFonts w:ascii="Bookman Old Style" w:hAnsi="Bookman Old Style"/>
          <w:sz w:val="23"/>
          <w:szCs w:val="23"/>
        </w:rPr>
        <w:t>Há mais de 60 dias, funcionários do DAE abriram um buraco na Rua Salvador, próximo a residência de número 1067, para execução de obras da autarquia, ocorre que, após o termino da referida obra a mais de dois meses, o buraco não foi fechado e vem causando transtornos aos moradores e usuários da rua.</w:t>
      </w:r>
    </w:p>
    <w:p w:rsidR="00610DEC" w:rsidRPr="00610DEC" w:rsidRDefault="00610DEC" w:rsidP="00610DE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10DEC" w:rsidRPr="00610DEC" w:rsidRDefault="00610DEC" w:rsidP="00610DEC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610DEC" w:rsidRPr="00610DEC" w:rsidRDefault="00610DEC" w:rsidP="00610DE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10DEC" w:rsidRPr="00610DEC" w:rsidRDefault="00610DEC" w:rsidP="00610DE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10DEC" w:rsidRPr="00610DEC" w:rsidRDefault="00610DEC" w:rsidP="00610DE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10DEC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610DEC" w:rsidRPr="00610DEC" w:rsidRDefault="00610DEC" w:rsidP="00610DEC">
      <w:pPr>
        <w:ind w:firstLine="1440"/>
        <w:rPr>
          <w:rFonts w:ascii="Bookman Old Style" w:hAnsi="Bookman Old Style"/>
          <w:sz w:val="23"/>
          <w:szCs w:val="23"/>
        </w:rPr>
      </w:pPr>
    </w:p>
    <w:p w:rsidR="00610DEC" w:rsidRPr="00610DEC" w:rsidRDefault="00610DEC" w:rsidP="00610DEC">
      <w:pPr>
        <w:rPr>
          <w:rFonts w:ascii="Bookman Old Style" w:hAnsi="Bookman Old Style"/>
          <w:sz w:val="23"/>
          <w:szCs w:val="23"/>
        </w:rPr>
      </w:pPr>
    </w:p>
    <w:p w:rsidR="00610DEC" w:rsidRPr="00610DEC" w:rsidRDefault="00610DEC" w:rsidP="00610DEC">
      <w:pPr>
        <w:ind w:firstLine="1440"/>
        <w:rPr>
          <w:rFonts w:ascii="Bookman Old Style" w:hAnsi="Bookman Old Style"/>
          <w:sz w:val="23"/>
          <w:szCs w:val="23"/>
        </w:rPr>
      </w:pPr>
    </w:p>
    <w:p w:rsidR="00610DEC" w:rsidRPr="00610DEC" w:rsidRDefault="00610DEC" w:rsidP="00610DEC">
      <w:pPr>
        <w:ind w:firstLine="1440"/>
        <w:rPr>
          <w:rFonts w:ascii="Bookman Old Style" w:hAnsi="Bookman Old Style"/>
          <w:sz w:val="23"/>
          <w:szCs w:val="23"/>
        </w:rPr>
      </w:pPr>
    </w:p>
    <w:p w:rsidR="00610DEC" w:rsidRPr="00610DEC" w:rsidRDefault="00610DEC" w:rsidP="00610DEC">
      <w:pPr>
        <w:ind w:firstLine="1440"/>
        <w:rPr>
          <w:rFonts w:ascii="Bookman Old Style" w:hAnsi="Bookman Old Style"/>
          <w:sz w:val="23"/>
          <w:szCs w:val="23"/>
        </w:rPr>
      </w:pPr>
    </w:p>
    <w:p w:rsidR="00610DEC" w:rsidRPr="00610DEC" w:rsidRDefault="00610DEC" w:rsidP="00610DE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10DEC" w:rsidRPr="00610DEC" w:rsidRDefault="00610DEC" w:rsidP="00610DE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10DEC">
        <w:rPr>
          <w:rFonts w:ascii="Bookman Old Style" w:hAnsi="Bookman Old Style"/>
          <w:b/>
          <w:sz w:val="23"/>
          <w:szCs w:val="23"/>
        </w:rPr>
        <w:t>Danilo Godoy</w:t>
      </w:r>
    </w:p>
    <w:p w:rsidR="00610DEC" w:rsidRPr="00610DEC" w:rsidRDefault="00610DEC" w:rsidP="00610DE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10DEC">
        <w:rPr>
          <w:rFonts w:ascii="Bookman Old Style" w:hAnsi="Bookman Old Style"/>
          <w:b/>
          <w:sz w:val="23"/>
          <w:szCs w:val="23"/>
        </w:rPr>
        <w:t>PSDB</w:t>
      </w:r>
    </w:p>
    <w:p w:rsidR="00610DEC" w:rsidRPr="00610DEC" w:rsidRDefault="00610DEC" w:rsidP="00610DEC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10DEC">
        <w:rPr>
          <w:rFonts w:ascii="Bookman Old Style" w:hAnsi="Bookman Old Style"/>
          <w:b/>
          <w:sz w:val="23"/>
          <w:szCs w:val="23"/>
        </w:rPr>
        <w:t>-vereador-</w:t>
      </w:r>
    </w:p>
    <w:sectPr w:rsidR="00610DEC" w:rsidRPr="00610DE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29" w:rsidRDefault="00AC1529">
      <w:r>
        <w:separator/>
      </w:r>
    </w:p>
  </w:endnote>
  <w:endnote w:type="continuationSeparator" w:id="0">
    <w:p w:rsidR="00AC1529" w:rsidRDefault="00AC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29" w:rsidRDefault="00AC1529">
      <w:r>
        <w:separator/>
      </w:r>
    </w:p>
  </w:footnote>
  <w:footnote w:type="continuationSeparator" w:id="0">
    <w:p w:rsidR="00AC1529" w:rsidRDefault="00AC1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0DEC"/>
    <w:rsid w:val="009F196D"/>
    <w:rsid w:val="00A9035B"/>
    <w:rsid w:val="00AC1529"/>
    <w:rsid w:val="00B618B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10D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10DE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10DE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10DE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