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FA" w:rsidRDefault="00ED60FA" w:rsidP="00ED60FA">
      <w:pPr>
        <w:pStyle w:val="Ttulo"/>
      </w:pPr>
      <w:bookmarkStart w:id="0" w:name="_GoBack"/>
      <w:bookmarkEnd w:id="0"/>
      <w:r>
        <w:t>INDICAÇÃO Nº 1704 /11</w:t>
      </w:r>
    </w:p>
    <w:p w:rsidR="00ED60FA" w:rsidRDefault="00ED60FA" w:rsidP="00ED60FA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D60FA" w:rsidRDefault="00ED60FA" w:rsidP="00ED60FA">
      <w:pPr>
        <w:jc w:val="center"/>
        <w:rPr>
          <w:rFonts w:ascii="Bookman Old Style" w:hAnsi="Bookman Old Style"/>
          <w:b/>
          <w:u w:val="single"/>
        </w:rPr>
      </w:pPr>
    </w:p>
    <w:p w:rsidR="00ED60FA" w:rsidRDefault="00ED60FA" w:rsidP="00ED60FA">
      <w:pPr>
        <w:jc w:val="center"/>
        <w:rPr>
          <w:rFonts w:ascii="Bookman Old Style" w:hAnsi="Bookman Old Style"/>
          <w:b/>
          <w:u w:val="single"/>
        </w:rPr>
      </w:pPr>
    </w:p>
    <w:p w:rsidR="00ED60FA" w:rsidRPr="00246FDA" w:rsidRDefault="00ED60FA" w:rsidP="00ED60FA">
      <w:pPr>
        <w:pStyle w:val="Recuodecorpodetexto"/>
      </w:pPr>
      <w:r>
        <w:t>“</w:t>
      </w:r>
      <w:r w:rsidRPr="00443C63">
        <w:t xml:space="preserve">Pintura de </w:t>
      </w:r>
      <w:r>
        <w:t xml:space="preserve">faixas de </w:t>
      </w:r>
      <w:r w:rsidRPr="00443C63">
        <w:t xml:space="preserve">estacionamento em área pública, </w:t>
      </w:r>
      <w:r>
        <w:t xml:space="preserve">entre as Ruas do Alumínio, Chumbo e Estanho, </w:t>
      </w:r>
      <w:r w:rsidRPr="00443C63">
        <w:t xml:space="preserve">defronte a Paróquia São João Batista, no bairro </w:t>
      </w:r>
      <w:proofErr w:type="spellStart"/>
      <w:r w:rsidRPr="00443C63">
        <w:t>Mollon</w:t>
      </w:r>
      <w:proofErr w:type="spellEnd"/>
      <w:r w:rsidRPr="00D87BF2">
        <w:t>”.</w:t>
      </w:r>
    </w:p>
    <w:p w:rsidR="00ED60FA" w:rsidRDefault="00ED60FA" w:rsidP="00ED60FA">
      <w:pPr>
        <w:ind w:left="1440" w:firstLine="3600"/>
        <w:jc w:val="both"/>
        <w:rPr>
          <w:rFonts w:ascii="Bookman Old Style" w:hAnsi="Bookman Old Style"/>
        </w:rPr>
      </w:pPr>
    </w:p>
    <w:p w:rsidR="00ED60FA" w:rsidRDefault="00ED60FA" w:rsidP="00ED60FA">
      <w:pPr>
        <w:ind w:left="1440" w:firstLine="3600"/>
        <w:jc w:val="both"/>
        <w:rPr>
          <w:rFonts w:ascii="Bookman Old Style" w:hAnsi="Bookman Old Style"/>
        </w:rPr>
      </w:pPr>
    </w:p>
    <w:p w:rsidR="00ED60FA" w:rsidRDefault="00ED60FA" w:rsidP="00ED60FA">
      <w:pPr>
        <w:ind w:left="1440" w:firstLine="3600"/>
        <w:jc w:val="both"/>
        <w:rPr>
          <w:rFonts w:ascii="Bookman Old Style" w:hAnsi="Bookman Old Style"/>
        </w:rPr>
      </w:pPr>
    </w:p>
    <w:p w:rsidR="00ED60FA" w:rsidRDefault="00ED60FA" w:rsidP="00ED60FA">
      <w:pPr>
        <w:ind w:left="1440" w:firstLine="3600"/>
        <w:jc w:val="both"/>
        <w:rPr>
          <w:rFonts w:ascii="Bookman Old Style" w:hAnsi="Bookman Old Style"/>
        </w:rPr>
      </w:pPr>
    </w:p>
    <w:p w:rsidR="00ED60FA" w:rsidRDefault="00ED60FA" w:rsidP="00ED60FA">
      <w:pPr>
        <w:ind w:left="1440" w:firstLine="3600"/>
        <w:jc w:val="both"/>
        <w:rPr>
          <w:rFonts w:ascii="Bookman Old Style" w:hAnsi="Bookman Old Style"/>
        </w:rPr>
      </w:pPr>
    </w:p>
    <w:p w:rsidR="00ED60FA" w:rsidRDefault="00ED60FA" w:rsidP="00ED60FA">
      <w:pPr>
        <w:ind w:left="1440" w:firstLine="3600"/>
        <w:jc w:val="both"/>
        <w:rPr>
          <w:rFonts w:ascii="Bookman Old Style" w:hAnsi="Bookman Old Style"/>
        </w:rPr>
      </w:pPr>
    </w:p>
    <w:p w:rsidR="00ED60FA" w:rsidRPr="00F76BD5" w:rsidRDefault="00ED60FA" w:rsidP="00ED60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proceder à p</w:t>
      </w:r>
      <w:r w:rsidRPr="00443C63">
        <w:rPr>
          <w:rFonts w:ascii="Bookman Old Style" w:hAnsi="Bookman Old Style"/>
        </w:rPr>
        <w:t xml:space="preserve">intura de faixas de estacionamento em área pública, entre as Ruas do Alumínio, Chumbo e Estanho, defronte a Paróquia São João Batista, no bairro </w:t>
      </w:r>
      <w:proofErr w:type="spellStart"/>
      <w:r w:rsidRPr="00443C63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ED60FA" w:rsidRDefault="00ED60FA" w:rsidP="00ED60FA">
      <w:pPr>
        <w:ind w:firstLine="1440"/>
        <w:jc w:val="both"/>
        <w:rPr>
          <w:rFonts w:ascii="Bookman Old Style" w:hAnsi="Bookman Old Style"/>
        </w:rPr>
      </w:pPr>
    </w:p>
    <w:p w:rsidR="00ED60FA" w:rsidRDefault="00ED60FA" w:rsidP="00ED60FA">
      <w:pPr>
        <w:ind w:firstLine="1440"/>
        <w:jc w:val="both"/>
        <w:rPr>
          <w:rFonts w:ascii="Bookman Old Style" w:hAnsi="Bookman Old Style"/>
        </w:rPr>
      </w:pPr>
    </w:p>
    <w:p w:rsidR="00ED60FA" w:rsidRDefault="00ED60FA" w:rsidP="00ED60FA">
      <w:pPr>
        <w:jc w:val="center"/>
        <w:rPr>
          <w:rFonts w:ascii="Bookman Old Style" w:hAnsi="Bookman Old Style"/>
          <w:b/>
        </w:rPr>
      </w:pPr>
    </w:p>
    <w:p w:rsidR="00ED60FA" w:rsidRDefault="00ED60FA" w:rsidP="00ED60FA">
      <w:pPr>
        <w:jc w:val="center"/>
        <w:rPr>
          <w:rFonts w:ascii="Bookman Old Style" w:hAnsi="Bookman Old Style"/>
          <w:b/>
        </w:rPr>
      </w:pPr>
    </w:p>
    <w:p w:rsidR="00ED60FA" w:rsidRDefault="00ED60FA" w:rsidP="00ED60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60FA" w:rsidRDefault="00ED60FA" w:rsidP="00ED60FA">
      <w:pPr>
        <w:ind w:firstLine="1440"/>
        <w:jc w:val="center"/>
        <w:rPr>
          <w:rFonts w:ascii="Bookman Old Style" w:hAnsi="Bookman Old Style"/>
          <w:b/>
        </w:rPr>
      </w:pPr>
    </w:p>
    <w:p w:rsidR="00ED60FA" w:rsidRPr="00922080" w:rsidRDefault="00ED60FA" w:rsidP="00ED60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foi procurado por munícipes que freqüentam a Paróquia São João Batista, os quais solicitaram que seja efetuada a pintura de faixas de estacionamento neste local, de maneira que possa acomodar mais veículos e obter melhor organização.</w:t>
      </w:r>
    </w:p>
    <w:p w:rsidR="00ED60FA" w:rsidRDefault="00ED60FA" w:rsidP="00ED60FA">
      <w:pPr>
        <w:ind w:firstLine="1440"/>
        <w:jc w:val="both"/>
        <w:rPr>
          <w:rFonts w:ascii="Bookman Old Style" w:hAnsi="Bookman Old Style"/>
        </w:rPr>
      </w:pPr>
    </w:p>
    <w:p w:rsidR="00ED60FA" w:rsidRDefault="00ED60FA" w:rsidP="00ED60FA">
      <w:pPr>
        <w:ind w:firstLine="1440"/>
        <w:jc w:val="both"/>
        <w:rPr>
          <w:rFonts w:ascii="Bookman Old Style" w:hAnsi="Bookman Old Style"/>
        </w:rPr>
      </w:pPr>
    </w:p>
    <w:p w:rsidR="00ED60FA" w:rsidRDefault="00ED60FA" w:rsidP="00ED60FA">
      <w:pPr>
        <w:ind w:firstLine="1440"/>
        <w:jc w:val="both"/>
        <w:rPr>
          <w:rFonts w:ascii="Bookman Old Style" w:hAnsi="Bookman Old Style"/>
        </w:rPr>
      </w:pPr>
    </w:p>
    <w:p w:rsidR="00ED60FA" w:rsidRDefault="00ED60FA" w:rsidP="00ED60FA">
      <w:pPr>
        <w:ind w:firstLine="1440"/>
        <w:jc w:val="both"/>
        <w:rPr>
          <w:rFonts w:ascii="Bookman Old Style" w:hAnsi="Bookman Old Style"/>
        </w:rPr>
      </w:pPr>
    </w:p>
    <w:p w:rsidR="00ED60FA" w:rsidRDefault="00ED60FA" w:rsidP="00ED60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ED60FA" w:rsidRDefault="00ED60FA" w:rsidP="00ED60FA">
      <w:pPr>
        <w:ind w:firstLine="1440"/>
        <w:rPr>
          <w:rFonts w:ascii="Bookman Old Style" w:hAnsi="Bookman Old Style"/>
        </w:rPr>
      </w:pPr>
    </w:p>
    <w:p w:rsidR="00ED60FA" w:rsidRDefault="00ED60FA" w:rsidP="00ED60FA">
      <w:pPr>
        <w:ind w:firstLine="1440"/>
        <w:rPr>
          <w:rFonts w:ascii="Bookman Old Style" w:hAnsi="Bookman Old Style"/>
        </w:rPr>
      </w:pPr>
    </w:p>
    <w:p w:rsidR="00ED60FA" w:rsidRDefault="00ED60FA" w:rsidP="00ED60FA">
      <w:pPr>
        <w:ind w:firstLine="1440"/>
        <w:rPr>
          <w:rFonts w:ascii="Bookman Old Style" w:hAnsi="Bookman Old Style"/>
        </w:rPr>
      </w:pPr>
    </w:p>
    <w:p w:rsidR="00ED60FA" w:rsidRDefault="00ED60FA" w:rsidP="00ED60FA">
      <w:pPr>
        <w:rPr>
          <w:rFonts w:ascii="Bookman Old Style" w:hAnsi="Bookman Old Style"/>
        </w:rPr>
      </w:pPr>
    </w:p>
    <w:p w:rsidR="00ED60FA" w:rsidRDefault="00ED60FA" w:rsidP="00ED60FA">
      <w:pPr>
        <w:ind w:firstLine="1440"/>
        <w:rPr>
          <w:rFonts w:ascii="Bookman Old Style" w:hAnsi="Bookman Old Style"/>
        </w:rPr>
      </w:pP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60FA" w:rsidRDefault="00ED60FA" w:rsidP="00ED60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60FA" w:rsidRDefault="00ED60FA" w:rsidP="00ED60FA">
      <w:pPr>
        <w:ind w:firstLine="120"/>
        <w:jc w:val="center"/>
        <w:outlineLvl w:val="0"/>
        <w:rPr>
          <w:rFonts w:ascii="Bookman Old Style" w:hAnsi="Bookman Old Style"/>
        </w:rPr>
      </w:pPr>
    </w:p>
    <w:p w:rsidR="00ED60FA" w:rsidRDefault="00ED60FA" w:rsidP="00ED60FA">
      <w:pPr>
        <w:ind w:firstLine="120"/>
        <w:jc w:val="center"/>
        <w:outlineLvl w:val="0"/>
        <w:rPr>
          <w:rFonts w:ascii="Bookman Old Style" w:hAnsi="Bookman Old Style"/>
        </w:rPr>
      </w:pPr>
    </w:p>
    <w:p w:rsidR="00ED60FA" w:rsidRDefault="00ED60FA" w:rsidP="00ED60FA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</w:p>
    <w:p w:rsidR="00ED60FA" w:rsidRPr="002D5C9A" w:rsidRDefault="00ED60FA" w:rsidP="00ED60FA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  <w:r w:rsidRPr="002D5C9A">
        <w:rPr>
          <w:rFonts w:ascii="Bookman Old Style" w:hAnsi="Bookman Old Style"/>
          <w:b/>
          <w:sz w:val="24"/>
          <w:szCs w:val="24"/>
        </w:rPr>
        <w:t xml:space="preserve">(Fls. 2 da </w:t>
      </w:r>
      <w:r>
        <w:rPr>
          <w:rFonts w:ascii="Bookman Old Style" w:hAnsi="Bookman Old Style"/>
          <w:b/>
          <w:sz w:val="24"/>
          <w:szCs w:val="24"/>
        </w:rPr>
        <w:t>INDICAÇÃO</w:t>
      </w:r>
      <w:r w:rsidRPr="002D5C9A">
        <w:rPr>
          <w:rFonts w:ascii="Bookman Old Style" w:hAnsi="Bookman Old Style"/>
          <w:b/>
          <w:sz w:val="24"/>
          <w:szCs w:val="24"/>
        </w:rPr>
        <w:t xml:space="preserve"> n°                     /11)</w:t>
      </w:r>
    </w:p>
    <w:p w:rsidR="00ED60FA" w:rsidRDefault="00ED60FA" w:rsidP="00ED60FA">
      <w:pPr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outlineLvl w:val="0"/>
        <w:rPr>
          <w:rFonts w:ascii="Bookman Old Style" w:hAnsi="Bookman Old Style"/>
          <w:b/>
        </w:rPr>
      </w:pPr>
    </w:p>
    <w:p w:rsidR="00ED60FA" w:rsidRPr="002D5C9A" w:rsidRDefault="00ED60FA" w:rsidP="00ED60FA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Área pública mencionada, onde se solicita que seja efetuada a pintura no solo do estacionamento.</w:t>
      </w: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25pt;width:438.75pt;height:265.95pt;z-index:251657728">
            <v:imagedata r:id="rId6" o:title="DSC07581" cropbottom="12600f"/>
            <w10:wrap type="square"/>
          </v:shape>
        </w:pict>
      </w: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</w:p>
    <w:p w:rsidR="00ED60FA" w:rsidRDefault="00ED60FA" w:rsidP="00ED60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60FA" w:rsidRDefault="00ED60FA" w:rsidP="00ED60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60FA" w:rsidRPr="002D5C9A" w:rsidRDefault="00ED60FA" w:rsidP="00ED60FA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D6" w:rsidRDefault="000569D6">
      <w:r>
        <w:separator/>
      </w:r>
    </w:p>
  </w:endnote>
  <w:endnote w:type="continuationSeparator" w:id="0">
    <w:p w:rsidR="000569D6" w:rsidRDefault="0005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D6" w:rsidRDefault="000569D6">
      <w:r>
        <w:separator/>
      </w:r>
    </w:p>
  </w:footnote>
  <w:footnote w:type="continuationSeparator" w:id="0">
    <w:p w:rsidR="000569D6" w:rsidRDefault="0005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7DC"/>
    <w:rsid w:val="000569D6"/>
    <w:rsid w:val="001D1394"/>
    <w:rsid w:val="003D3AA8"/>
    <w:rsid w:val="004C67DE"/>
    <w:rsid w:val="009F196D"/>
    <w:rsid w:val="00A9035B"/>
    <w:rsid w:val="00CD613B"/>
    <w:rsid w:val="00E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D60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60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D60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60F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D60F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D60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