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6B" w:rsidRPr="00D4676B" w:rsidRDefault="00D4676B" w:rsidP="00D4676B">
      <w:pPr>
        <w:pStyle w:val="Ttulo"/>
        <w:rPr>
          <w:sz w:val="23"/>
          <w:szCs w:val="23"/>
        </w:rPr>
      </w:pPr>
      <w:bookmarkStart w:id="0" w:name="_GoBack"/>
      <w:bookmarkEnd w:id="0"/>
      <w:r w:rsidRPr="00D4676B">
        <w:rPr>
          <w:sz w:val="23"/>
          <w:szCs w:val="23"/>
        </w:rPr>
        <w:t>INDICAÇÃO Nº 1798/2011</w:t>
      </w:r>
    </w:p>
    <w:p w:rsidR="00D4676B" w:rsidRPr="00D4676B" w:rsidRDefault="00D4676B" w:rsidP="00D4676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676B" w:rsidRPr="00D4676B" w:rsidRDefault="00D4676B" w:rsidP="00D4676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4676B" w:rsidRPr="00D4676B" w:rsidRDefault="00D4676B" w:rsidP="00D4676B">
      <w:pPr>
        <w:pStyle w:val="Recuodecorpodetexto"/>
        <w:ind w:left="4440"/>
        <w:rPr>
          <w:sz w:val="23"/>
          <w:szCs w:val="23"/>
        </w:rPr>
      </w:pPr>
      <w:r w:rsidRPr="00D4676B">
        <w:rPr>
          <w:sz w:val="23"/>
          <w:szCs w:val="23"/>
        </w:rPr>
        <w:t xml:space="preserve">“Intensificação de rondas policiais em ruas do </w:t>
      </w:r>
      <w:proofErr w:type="spellStart"/>
      <w:r w:rsidRPr="00D4676B">
        <w:rPr>
          <w:sz w:val="23"/>
          <w:szCs w:val="23"/>
        </w:rPr>
        <w:t>Mollon</w:t>
      </w:r>
      <w:proofErr w:type="spellEnd"/>
      <w:r w:rsidRPr="00D4676B">
        <w:rPr>
          <w:sz w:val="23"/>
          <w:szCs w:val="23"/>
        </w:rPr>
        <w:t>”.</w:t>
      </w:r>
    </w:p>
    <w:p w:rsidR="00D4676B" w:rsidRPr="00D4676B" w:rsidRDefault="00D4676B" w:rsidP="00D4676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4676B">
        <w:rPr>
          <w:rFonts w:ascii="Bookman Old Style" w:hAnsi="Bookman Old Style"/>
          <w:b/>
          <w:bCs/>
          <w:sz w:val="23"/>
          <w:szCs w:val="23"/>
        </w:rPr>
        <w:t>INDICA</w:t>
      </w:r>
      <w:r w:rsidRPr="00D4676B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intensificação de rondas policiais nas Ruas da Prata, Mercúrio, Cobre e Rua da Platina no </w:t>
      </w:r>
      <w:proofErr w:type="spellStart"/>
      <w:r w:rsidRPr="00D4676B">
        <w:rPr>
          <w:rFonts w:ascii="Bookman Old Style" w:hAnsi="Bookman Old Style"/>
          <w:sz w:val="23"/>
          <w:szCs w:val="23"/>
        </w:rPr>
        <w:t>Mollon</w:t>
      </w:r>
      <w:proofErr w:type="spellEnd"/>
      <w:r w:rsidRPr="00D4676B">
        <w:rPr>
          <w:rFonts w:ascii="Bookman Old Style" w:hAnsi="Bookman Old Style"/>
          <w:sz w:val="23"/>
          <w:szCs w:val="23"/>
        </w:rPr>
        <w:t>.</w:t>
      </w:r>
    </w:p>
    <w:p w:rsidR="00D4676B" w:rsidRPr="00D4676B" w:rsidRDefault="00D4676B" w:rsidP="00D4676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4676B" w:rsidRPr="00D4676B" w:rsidRDefault="00D4676B" w:rsidP="00D4676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676B" w:rsidRPr="00D4676B" w:rsidRDefault="00D4676B" w:rsidP="00D4676B">
      <w:pPr>
        <w:jc w:val="center"/>
        <w:rPr>
          <w:rFonts w:ascii="Bookman Old Style" w:hAnsi="Bookman Old Style"/>
          <w:b/>
          <w:sz w:val="23"/>
          <w:szCs w:val="23"/>
        </w:rPr>
      </w:pPr>
      <w:r w:rsidRPr="00D4676B">
        <w:rPr>
          <w:rFonts w:ascii="Bookman Old Style" w:hAnsi="Bookman Old Style"/>
          <w:b/>
          <w:sz w:val="23"/>
          <w:szCs w:val="23"/>
        </w:rPr>
        <w:t>Justificativa:</w:t>
      </w:r>
    </w:p>
    <w:p w:rsidR="00D4676B" w:rsidRPr="00D4676B" w:rsidRDefault="00D4676B" w:rsidP="00D4676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676B" w:rsidRPr="00D4676B" w:rsidRDefault="00D4676B" w:rsidP="00D4676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676B" w:rsidRPr="00D4676B" w:rsidRDefault="00D4676B" w:rsidP="00D4676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4676B" w:rsidRPr="00D4676B" w:rsidRDefault="00D4676B" w:rsidP="00D4676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4676B">
        <w:rPr>
          <w:rFonts w:ascii="Bookman Old Style" w:hAnsi="Bookman Old Style"/>
          <w:sz w:val="23"/>
          <w:szCs w:val="23"/>
        </w:rPr>
        <w:t>Moradores reclamam que, a movimentação de usuários de entorpecentes nas ruas supra mencionadas é grande, agora desconfiam que ocorra também tráfico no local, pedem providências urgentes.</w:t>
      </w:r>
    </w:p>
    <w:p w:rsidR="00D4676B" w:rsidRPr="00D4676B" w:rsidRDefault="00D4676B" w:rsidP="00D4676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4676B">
        <w:rPr>
          <w:rFonts w:ascii="Bookman Old Style" w:hAnsi="Bookman Old Style"/>
          <w:sz w:val="23"/>
          <w:szCs w:val="23"/>
        </w:rPr>
        <w:t>Plenário “Dr. Tancredo Neves”, em 27 de maio de 2011.</w:t>
      </w:r>
    </w:p>
    <w:p w:rsidR="00D4676B" w:rsidRPr="00D4676B" w:rsidRDefault="00D4676B" w:rsidP="00D4676B">
      <w:pPr>
        <w:ind w:firstLine="1440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ind w:firstLine="1440"/>
        <w:rPr>
          <w:rFonts w:ascii="Bookman Old Style" w:hAnsi="Bookman Old Style"/>
          <w:sz w:val="23"/>
          <w:szCs w:val="23"/>
        </w:rPr>
      </w:pPr>
    </w:p>
    <w:p w:rsidR="00D4676B" w:rsidRPr="00D4676B" w:rsidRDefault="00D4676B" w:rsidP="00D4676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4676B" w:rsidRPr="00D4676B" w:rsidRDefault="00D4676B" w:rsidP="00D4676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4676B">
        <w:rPr>
          <w:rFonts w:ascii="Bookman Old Style" w:hAnsi="Bookman Old Style"/>
          <w:b/>
          <w:sz w:val="23"/>
          <w:szCs w:val="23"/>
        </w:rPr>
        <w:t>Danilo Godoy</w:t>
      </w:r>
    </w:p>
    <w:p w:rsidR="00D4676B" w:rsidRPr="00D4676B" w:rsidRDefault="00D4676B" w:rsidP="00D4676B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4676B">
        <w:rPr>
          <w:rFonts w:ascii="Bookman Old Style" w:hAnsi="Bookman Old Style"/>
          <w:b/>
          <w:sz w:val="23"/>
          <w:szCs w:val="23"/>
        </w:rPr>
        <w:t>PSDB</w:t>
      </w:r>
    </w:p>
    <w:p w:rsidR="00D4676B" w:rsidRPr="00D4676B" w:rsidRDefault="00D4676B" w:rsidP="00D4676B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4676B">
        <w:rPr>
          <w:rFonts w:ascii="Bookman Old Style" w:hAnsi="Bookman Old Style"/>
          <w:b/>
          <w:sz w:val="23"/>
          <w:szCs w:val="23"/>
        </w:rPr>
        <w:t>-vereador-</w:t>
      </w:r>
    </w:p>
    <w:p w:rsidR="009F196D" w:rsidRPr="00D4676B" w:rsidRDefault="009F196D" w:rsidP="00CD613B">
      <w:pPr>
        <w:rPr>
          <w:sz w:val="23"/>
          <w:szCs w:val="23"/>
        </w:rPr>
      </w:pPr>
    </w:p>
    <w:sectPr w:rsidR="009F196D" w:rsidRPr="00D4676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BF" w:rsidRDefault="008673BF">
      <w:r>
        <w:separator/>
      </w:r>
    </w:p>
  </w:endnote>
  <w:endnote w:type="continuationSeparator" w:id="0">
    <w:p w:rsidR="008673BF" w:rsidRDefault="0086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BF" w:rsidRDefault="008673BF">
      <w:r>
        <w:separator/>
      </w:r>
    </w:p>
  </w:footnote>
  <w:footnote w:type="continuationSeparator" w:id="0">
    <w:p w:rsidR="008673BF" w:rsidRDefault="0086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342"/>
    <w:rsid w:val="003D3AA8"/>
    <w:rsid w:val="004C67DE"/>
    <w:rsid w:val="008673BF"/>
    <w:rsid w:val="009F196D"/>
    <w:rsid w:val="00A9035B"/>
    <w:rsid w:val="00CD613B"/>
    <w:rsid w:val="00D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467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4676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4676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4676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