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D4" w:rsidRDefault="00D07ED4" w:rsidP="00D07ED4">
      <w:pPr>
        <w:pStyle w:val="Ttulo"/>
      </w:pPr>
      <w:bookmarkStart w:id="0" w:name="_GoBack"/>
      <w:bookmarkEnd w:id="0"/>
      <w:r>
        <w:t>INDICAÇÃO Nº   1877/2011</w:t>
      </w:r>
    </w:p>
    <w:p w:rsidR="00D07ED4" w:rsidRDefault="00D07ED4" w:rsidP="00D07ED4">
      <w:pPr>
        <w:jc w:val="center"/>
        <w:rPr>
          <w:rFonts w:ascii="Bookman Old Style" w:hAnsi="Bookman Old Style"/>
          <w:b/>
          <w:u w:val="single"/>
        </w:rPr>
      </w:pPr>
    </w:p>
    <w:p w:rsidR="00D07ED4" w:rsidRDefault="00D07ED4" w:rsidP="00D07ED4">
      <w:pPr>
        <w:jc w:val="center"/>
        <w:rPr>
          <w:rFonts w:ascii="Bookman Old Style" w:hAnsi="Bookman Old Style"/>
          <w:b/>
          <w:u w:val="single"/>
        </w:rPr>
      </w:pPr>
    </w:p>
    <w:p w:rsidR="00D07ED4" w:rsidRDefault="00D07ED4" w:rsidP="00D07ED4">
      <w:pPr>
        <w:pStyle w:val="Recuodecorpodetexto"/>
        <w:ind w:left="4440"/>
      </w:pPr>
      <w:r>
        <w:t>“Operação ‘tapa buracos’ no Jardim Santa Rita de Cássia”.</w:t>
      </w:r>
    </w:p>
    <w:p w:rsidR="00D07ED4" w:rsidRDefault="00D07ED4" w:rsidP="00D07ED4">
      <w:pPr>
        <w:ind w:left="1440" w:firstLine="3600"/>
        <w:jc w:val="both"/>
        <w:rPr>
          <w:rFonts w:ascii="Bookman Old Style" w:hAnsi="Bookman Old Style"/>
        </w:rPr>
      </w:pPr>
    </w:p>
    <w:p w:rsidR="00D07ED4" w:rsidRDefault="00D07ED4" w:rsidP="00D07ED4">
      <w:pPr>
        <w:ind w:left="1440" w:firstLine="3600"/>
        <w:jc w:val="both"/>
        <w:rPr>
          <w:rFonts w:ascii="Bookman Old Style" w:hAnsi="Bookman Old Style"/>
        </w:rPr>
      </w:pPr>
    </w:p>
    <w:p w:rsidR="00D07ED4" w:rsidRDefault="00D07ED4" w:rsidP="00D07ED4">
      <w:pPr>
        <w:ind w:left="1440" w:firstLine="3600"/>
        <w:jc w:val="both"/>
        <w:rPr>
          <w:rFonts w:ascii="Bookman Old Style" w:hAnsi="Bookman Old Style"/>
        </w:rPr>
      </w:pPr>
    </w:p>
    <w:p w:rsidR="00D07ED4" w:rsidRDefault="00D07ED4" w:rsidP="00D07ED4">
      <w:pPr>
        <w:ind w:left="1440" w:firstLine="3600"/>
        <w:jc w:val="both"/>
        <w:rPr>
          <w:rFonts w:ascii="Bookman Old Style" w:hAnsi="Bookman Old Style"/>
        </w:rPr>
      </w:pPr>
    </w:p>
    <w:p w:rsidR="00D07ED4" w:rsidRDefault="00D07ED4" w:rsidP="00D07ED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chamada operação “tapa buraco”’ na Rua Argemiro Camargo Pedroso, principalmente em frente às residências de números 1551, 1569 e 1720.</w:t>
      </w:r>
    </w:p>
    <w:p w:rsidR="00D07ED4" w:rsidRDefault="00D07ED4" w:rsidP="00D07ED4">
      <w:pPr>
        <w:ind w:firstLine="1440"/>
        <w:jc w:val="both"/>
        <w:rPr>
          <w:rFonts w:ascii="Bookman Old Style" w:hAnsi="Bookman Old Style"/>
          <w:b/>
        </w:rPr>
      </w:pPr>
    </w:p>
    <w:p w:rsidR="00D07ED4" w:rsidRDefault="00D07ED4" w:rsidP="00D07ED4">
      <w:pPr>
        <w:jc w:val="center"/>
        <w:rPr>
          <w:rFonts w:ascii="Bookman Old Style" w:hAnsi="Bookman Old Style"/>
          <w:b/>
        </w:rPr>
      </w:pPr>
    </w:p>
    <w:p w:rsidR="00D07ED4" w:rsidRDefault="00D07ED4" w:rsidP="00D07ED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07ED4" w:rsidRDefault="00D07ED4" w:rsidP="00D07ED4">
      <w:pPr>
        <w:jc w:val="center"/>
        <w:rPr>
          <w:rFonts w:ascii="Bookman Old Style" w:hAnsi="Bookman Old Style"/>
          <w:b/>
        </w:rPr>
      </w:pPr>
    </w:p>
    <w:p w:rsidR="00D07ED4" w:rsidRDefault="00D07ED4" w:rsidP="00D07ED4">
      <w:pPr>
        <w:jc w:val="center"/>
        <w:rPr>
          <w:rFonts w:ascii="Bookman Old Style" w:hAnsi="Bookman Old Style"/>
          <w:b/>
        </w:rPr>
      </w:pPr>
    </w:p>
    <w:p w:rsidR="00D07ED4" w:rsidRDefault="00D07ED4" w:rsidP="00D07ED4">
      <w:pPr>
        <w:jc w:val="center"/>
        <w:rPr>
          <w:rFonts w:ascii="Bookman Old Style" w:hAnsi="Bookman Old Style"/>
          <w:b/>
        </w:rPr>
      </w:pPr>
    </w:p>
    <w:p w:rsidR="00D07ED4" w:rsidRDefault="00D07ED4" w:rsidP="00D07ED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solicitação é pertinente, visto que, os moradores reclamam que já tiveram rodas de veículos danificadas devido aos buracos existentes na referida rua e pedem providências. </w:t>
      </w:r>
    </w:p>
    <w:p w:rsidR="00D07ED4" w:rsidRDefault="00D07ED4" w:rsidP="00D07ED4">
      <w:pPr>
        <w:ind w:firstLine="1440"/>
        <w:jc w:val="both"/>
        <w:rPr>
          <w:rFonts w:ascii="Bookman Old Style" w:hAnsi="Bookman Old Style"/>
        </w:rPr>
      </w:pPr>
    </w:p>
    <w:p w:rsidR="00D07ED4" w:rsidRDefault="00D07ED4" w:rsidP="00D07ED4">
      <w:pPr>
        <w:ind w:firstLine="1440"/>
        <w:jc w:val="both"/>
        <w:outlineLvl w:val="0"/>
        <w:rPr>
          <w:rFonts w:ascii="Bookman Old Style" w:hAnsi="Bookman Old Style"/>
        </w:rPr>
      </w:pPr>
    </w:p>
    <w:p w:rsidR="00D07ED4" w:rsidRDefault="00D07ED4" w:rsidP="00D07ED4">
      <w:pPr>
        <w:ind w:firstLine="1440"/>
        <w:outlineLvl w:val="0"/>
        <w:rPr>
          <w:rFonts w:ascii="Bookman Old Style" w:hAnsi="Bookman Old Style"/>
        </w:rPr>
      </w:pPr>
    </w:p>
    <w:p w:rsidR="00D07ED4" w:rsidRDefault="00D07ED4" w:rsidP="00D07ED4">
      <w:pPr>
        <w:ind w:firstLine="1440"/>
        <w:outlineLvl w:val="0"/>
        <w:rPr>
          <w:rFonts w:ascii="Bookman Old Style" w:hAnsi="Bookman Old Style"/>
        </w:rPr>
      </w:pPr>
    </w:p>
    <w:p w:rsidR="00D07ED4" w:rsidRDefault="00D07ED4" w:rsidP="00D07ED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junho de 2011.</w:t>
      </w:r>
    </w:p>
    <w:p w:rsidR="00D07ED4" w:rsidRDefault="00D07ED4" w:rsidP="00D07ED4">
      <w:pPr>
        <w:ind w:firstLine="1440"/>
        <w:rPr>
          <w:rFonts w:ascii="Bookman Old Style" w:hAnsi="Bookman Old Style"/>
        </w:rPr>
      </w:pPr>
    </w:p>
    <w:p w:rsidR="00D07ED4" w:rsidRDefault="00D07ED4" w:rsidP="00D07ED4">
      <w:pPr>
        <w:rPr>
          <w:rFonts w:ascii="Bookman Old Style" w:hAnsi="Bookman Old Style"/>
        </w:rPr>
      </w:pPr>
    </w:p>
    <w:p w:rsidR="00D07ED4" w:rsidRDefault="00D07ED4" w:rsidP="00D07ED4">
      <w:pPr>
        <w:ind w:firstLine="1440"/>
        <w:rPr>
          <w:rFonts w:ascii="Bookman Old Style" w:hAnsi="Bookman Old Style"/>
        </w:rPr>
      </w:pPr>
    </w:p>
    <w:p w:rsidR="00D07ED4" w:rsidRDefault="00D07ED4" w:rsidP="00D07ED4">
      <w:pPr>
        <w:ind w:firstLine="1440"/>
        <w:rPr>
          <w:rFonts w:ascii="Bookman Old Style" w:hAnsi="Bookman Old Style"/>
        </w:rPr>
      </w:pPr>
    </w:p>
    <w:p w:rsidR="00D07ED4" w:rsidRDefault="00D07ED4" w:rsidP="00D07ED4">
      <w:pPr>
        <w:ind w:firstLine="1440"/>
        <w:rPr>
          <w:rFonts w:ascii="Bookman Old Style" w:hAnsi="Bookman Old Style"/>
        </w:rPr>
      </w:pPr>
    </w:p>
    <w:p w:rsidR="00D07ED4" w:rsidRDefault="00D07ED4" w:rsidP="00D07ED4">
      <w:pPr>
        <w:jc w:val="center"/>
        <w:outlineLvl w:val="0"/>
        <w:rPr>
          <w:rFonts w:ascii="Bookman Old Style" w:hAnsi="Bookman Old Style"/>
          <w:b/>
        </w:rPr>
      </w:pPr>
    </w:p>
    <w:p w:rsidR="00D07ED4" w:rsidRDefault="00D07ED4" w:rsidP="00D07ED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07ED4" w:rsidRDefault="00D07ED4" w:rsidP="00D07ED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07ED4" w:rsidRPr="0077772D" w:rsidRDefault="00D07ED4" w:rsidP="00D07ED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22" w:rsidRDefault="00347E22">
      <w:r>
        <w:separator/>
      </w:r>
    </w:p>
  </w:endnote>
  <w:endnote w:type="continuationSeparator" w:id="0">
    <w:p w:rsidR="00347E22" w:rsidRDefault="0034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22" w:rsidRDefault="00347E22">
      <w:r>
        <w:separator/>
      </w:r>
    </w:p>
  </w:footnote>
  <w:footnote w:type="continuationSeparator" w:id="0">
    <w:p w:rsidR="00347E22" w:rsidRDefault="00347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7E22"/>
    <w:rsid w:val="003D3AA8"/>
    <w:rsid w:val="004C67DE"/>
    <w:rsid w:val="009F196D"/>
    <w:rsid w:val="00A9035B"/>
    <w:rsid w:val="00CD613B"/>
    <w:rsid w:val="00D07ED4"/>
    <w:rsid w:val="00F1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07ED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07ED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07ED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07ED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