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DEC" w:rsidRDefault="00834DEC" w:rsidP="00834DEC">
      <w:pPr>
        <w:pStyle w:val="Ttulo"/>
      </w:pPr>
      <w:bookmarkStart w:id="0" w:name="_GoBack"/>
      <w:bookmarkEnd w:id="0"/>
      <w:r>
        <w:t>INDICAÇÃO Nº  1922 /11</w:t>
      </w:r>
    </w:p>
    <w:p w:rsidR="00834DEC" w:rsidRDefault="00834DEC" w:rsidP="00834DEC">
      <w:pPr>
        <w:jc w:val="center"/>
        <w:rPr>
          <w:rFonts w:ascii="Bookman Old Style" w:hAnsi="Bookman Old Style"/>
          <w:b/>
          <w:u w:val="single"/>
        </w:rPr>
      </w:pPr>
    </w:p>
    <w:p w:rsidR="00834DEC" w:rsidRDefault="00834DEC" w:rsidP="00834DEC">
      <w:pPr>
        <w:jc w:val="center"/>
        <w:rPr>
          <w:rFonts w:ascii="Bookman Old Style" w:hAnsi="Bookman Old Style"/>
          <w:b/>
          <w:u w:val="single"/>
        </w:rPr>
      </w:pPr>
    </w:p>
    <w:p w:rsidR="00834DEC" w:rsidRPr="00E65AE9" w:rsidRDefault="00834DEC" w:rsidP="00834DEC">
      <w:pPr>
        <w:jc w:val="center"/>
        <w:rPr>
          <w:rFonts w:ascii="Bookman Old Style" w:hAnsi="Bookman Old Style"/>
          <w:b/>
        </w:rPr>
      </w:pPr>
    </w:p>
    <w:p w:rsidR="00834DEC" w:rsidRPr="00320A10" w:rsidRDefault="00834DEC" w:rsidP="00834DEC">
      <w:pPr>
        <w:pStyle w:val="Recuodecorpodetexto"/>
        <w:ind w:left="4440"/>
      </w:pPr>
      <w:r>
        <w:t>“Tapa buraco</w:t>
      </w:r>
      <w:r w:rsidRPr="00FD3F8D">
        <w:t xml:space="preserve"> </w:t>
      </w:r>
      <w:r w:rsidRPr="007A5175">
        <w:t>na Rua Lorena, próximo ao n° 58, no Bairro Cidade Nova II</w:t>
      </w:r>
      <w:r>
        <w:t>”.</w:t>
      </w:r>
    </w:p>
    <w:p w:rsidR="00834DEC" w:rsidRDefault="00834DEC" w:rsidP="00834DEC">
      <w:pPr>
        <w:ind w:left="1440" w:firstLine="3600"/>
        <w:jc w:val="both"/>
        <w:rPr>
          <w:rFonts w:ascii="Bookman Old Style" w:hAnsi="Bookman Old Style"/>
        </w:rPr>
      </w:pPr>
    </w:p>
    <w:p w:rsidR="00834DEC" w:rsidRDefault="00834DEC" w:rsidP="00834DEC">
      <w:pPr>
        <w:ind w:left="1440" w:firstLine="3600"/>
        <w:jc w:val="both"/>
        <w:rPr>
          <w:rFonts w:ascii="Bookman Old Style" w:hAnsi="Bookman Old Style"/>
        </w:rPr>
      </w:pPr>
    </w:p>
    <w:p w:rsidR="00834DEC" w:rsidRDefault="00834DEC" w:rsidP="00834DEC">
      <w:pPr>
        <w:ind w:left="1440" w:firstLine="3600"/>
        <w:jc w:val="both"/>
        <w:rPr>
          <w:rFonts w:ascii="Bookman Old Style" w:hAnsi="Bookman Old Style"/>
        </w:rPr>
      </w:pPr>
    </w:p>
    <w:p w:rsidR="00834DEC" w:rsidRDefault="00834DEC" w:rsidP="00834DEC">
      <w:pPr>
        <w:ind w:left="1440" w:firstLine="3600"/>
        <w:jc w:val="both"/>
        <w:rPr>
          <w:rFonts w:ascii="Bookman Old Style" w:hAnsi="Bookman Old Style"/>
        </w:rPr>
      </w:pPr>
    </w:p>
    <w:p w:rsidR="00834DEC" w:rsidRPr="001B7BF3" w:rsidRDefault="00834DEC" w:rsidP="00834DEC">
      <w:pPr>
        <w:ind w:left="1440" w:firstLine="3600"/>
        <w:jc w:val="both"/>
        <w:rPr>
          <w:rFonts w:ascii="Bookman Old Style" w:hAnsi="Bookman Old Style"/>
        </w:rPr>
      </w:pPr>
    </w:p>
    <w:p w:rsidR="00834DEC" w:rsidRPr="000455F2" w:rsidRDefault="00834DEC" w:rsidP="00834DEC">
      <w:pPr>
        <w:tabs>
          <w:tab w:val="left" w:pos="240"/>
        </w:tabs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</w:t>
      </w:r>
      <w:r w:rsidRPr="000455F2">
        <w:rPr>
          <w:rFonts w:ascii="Bookman Old Style" w:hAnsi="Bookman Old Style"/>
        </w:rPr>
        <w:t>determinar ao setor comp</w:t>
      </w:r>
      <w:r w:rsidRPr="00320A10">
        <w:rPr>
          <w:rFonts w:ascii="Bookman Old Style" w:hAnsi="Bookman Old Style"/>
        </w:rPr>
        <w:t xml:space="preserve">etente que tome providências no sentido de executar operação tapa </w:t>
      </w:r>
      <w:r w:rsidRPr="00320A10">
        <w:rPr>
          <w:rFonts w:ascii="Bookman Old Style" w:hAnsi="Bookman Old Style" w:cs="Arial"/>
        </w:rPr>
        <w:t>buraco</w:t>
      </w:r>
      <w:r w:rsidRPr="00320A10">
        <w:rPr>
          <w:rFonts w:ascii="Bookman Old Style" w:hAnsi="Bookman Old Style"/>
        </w:rPr>
        <w:t xml:space="preserve"> </w:t>
      </w:r>
      <w:r w:rsidRPr="007A5175">
        <w:rPr>
          <w:rFonts w:ascii="Bookman Old Style" w:hAnsi="Bookman Old Style"/>
        </w:rPr>
        <w:t>na Rua Lorena, próximo ao n° 58, no Bairro Cidade Nova II</w:t>
      </w:r>
      <w:r w:rsidRPr="000455F2">
        <w:rPr>
          <w:rFonts w:ascii="Bookman Old Style" w:hAnsi="Bookman Old Style"/>
        </w:rPr>
        <w:t>.</w:t>
      </w:r>
    </w:p>
    <w:p w:rsidR="00834DEC" w:rsidRDefault="00834DEC" w:rsidP="00834DEC">
      <w:pPr>
        <w:ind w:firstLine="1440"/>
        <w:jc w:val="both"/>
        <w:rPr>
          <w:rFonts w:ascii="Bookman Old Style" w:hAnsi="Bookman Old Style"/>
          <w:b/>
        </w:rPr>
      </w:pPr>
    </w:p>
    <w:p w:rsidR="00834DEC" w:rsidRDefault="00834DEC" w:rsidP="00834DEC">
      <w:pPr>
        <w:ind w:firstLine="1440"/>
        <w:jc w:val="both"/>
        <w:rPr>
          <w:rFonts w:ascii="Bookman Old Style" w:hAnsi="Bookman Old Style"/>
          <w:b/>
        </w:rPr>
      </w:pPr>
    </w:p>
    <w:p w:rsidR="00834DEC" w:rsidRDefault="00834DEC" w:rsidP="00834DEC">
      <w:pPr>
        <w:ind w:firstLine="1440"/>
        <w:jc w:val="both"/>
        <w:rPr>
          <w:rFonts w:ascii="Bookman Old Style" w:hAnsi="Bookman Old Style"/>
          <w:b/>
        </w:rPr>
      </w:pPr>
    </w:p>
    <w:p w:rsidR="00834DEC" w:rsidRPr="00702CD6" w:rsidRDefault="00834DEC" w:rsidP="00834DEC">
      <w:pPr>
        <w:ind w:firstLine="1440"/>
        <w:jc w:val="both"/>
        <w:rPr>
          <w:rFonts w:ascii="Bookman Old Style" w:hAnsi="Bookman Old Style"/>
          <w:b/>
        </w:rPr>
      </w:pPr>
    </w:p>
    <w:p w:rsidR="00834DEC" w:rsidRDefault="00834DEC" w:rsidP="00834DEC">
      <w:pPr>
        <w:jc w:val="center"/>
        <w:rPr>
          <w:rFonts w:ascii="Bookman Old Style" w:hAnsi="Bookman Old Style"/>
          <w:b/>
        </w:rPr>
      </w:pPr>
    </w:p>
    <w:p w:rsidR="00834DEC" w:rsidRDefault="00834DEC" w:rsidP="00834DE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34DEC" w:rsidRDefault="00834DEC" w:rsidP="00834DEC">
      <w:pPr>
        <w:jc w:val="center"/>
        <w:rPr>
          <w:rFonts w:ascii="Bookman Old Style" w:hAnsi="Bookman Old Style"/>
          <w:b/>
        </w:rPr>
      </w:pPr>
    </w:p>
    <w:p w:rsidR="00834DEC" w:rsidRPr="00C4775E" w:rsidRDefault="00834DEC" w:rsidP="00834DEC">
      <w:pPr>
        <w:pStyle w:val="Recuodecorpodetexto2"/>
        <w:ind w:firstLine="1416"/>
        <w:rPr>
          <w:b/>
        </w:rPr>
      </w:pPr>
      <w:r>
        <w:t xml:space="preserve">A via acima mencionada encontra-se com a camada </w:t>
      </w:r>
      <w:proofErr w:type="spellStart"/>
      <w:r>
        <w:t>asfáltica</w:t>
      </w:r>
      <w:proofErr w:type="spellEnd"/>
      <w:r>
        <w:t xml:space="preserve"> danificada, causando transtornos aos motoristas que por ela necessitam transitar. Necessita dos serviços de tapa-buracos.</w:t>
      </w:r>
    </w:p>
    <w:p w:rsidR="00834DEC" w:rsidRPr="003D2A9F" w:rsidRDefault="00834DEC" w:rsidP="00834DEC">
      <w:pPr>
        <w:ind w:firstLine="1440"/>
        <w:jc w:val="both"/>
        <w:rPr>
          <w:rFonts w:ascii="Bookman Old Style" w:hAnsi="Bookman Old Style"/>
        </w:rPr>
      </w:pPr>
    </w:p>
    <w:p w:rsidR="00834DEC" w:rsidRDefault="00834DEC" w:rsidP="00834DEC">
      <w:pPr>
        <w:ind w:firstLine="1440"/>
        <w:jc w:val="both"/>
        <w:rPr>
          <w:rFonts w:ascii="Bookman Old Style" w:hAnsi="Bookman Old Style"/>
        </w:rPr>
      </w:pPr>
    </w:p>
    <w:p w:rsidR="00834DEC" w:rsidRDefault="00834DEC" w:rsidP="00834DEC">
      <w:pPr>
        <w:ind w:firstLine="1440"/>
        <w:jc w:val="center"/>
        <w:rPr>
          <w:rFonts w:ascii="Bookman Old Style" w:hAnsi="Bookman Old Style"/>
          <w:b/>
        </w:rPr>
      </w:pPr>
    </w:p>
    <w:p w:rsidR="00834DEC" w:rsidRDefault="00834DEC" w:rsidP="00834DEC">
      <w:pPr>
        <w:ind w:firstLine="1440"/>
        <w:jc w:val="both"/>
        <w:rPr>
          <w:rFonts w:ascii="Bookman Old Style" w:hAnsi="Bookman Old Style"/>
        </w:rPr>
      </w:pPr>
    </w:p>
    <w:p w:rsidR="00834DEC" w:rsidRDefault="00834DEC" w:rsidP="00834DEC">
      <w:pPr>
        <w:ind w:firstLine="1440"/>
        <w:jc w:val="both"/>
        <w:rPr>
          <w:rFonts w:ascii="Bookman Old Style" w:hAnsi="Bookman Old Style"/>
        </w:rPr>
      </w:pPr>
    </w:p>
    <w:p w:rsidR="00834DEC" w:rsidRDefault="00834DEC" w:rsidP="00834DE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14 de maio de 2011.</w:t>
      </w:r>
    </w:p>
    <w:p w:rsidR="00834DEC" w:rsidRDefault="00834DEC" w:rsidP="00834DEC">
      <w:pPr>
        <w:ind w:firstLine="1440"/>
        <w:rPr>
          <w:rFonts w:ascii="Bookman Old Style" w:hAnsi="Bookman Old Style"/>
        </w:rPr>
      </w:pPr>
    </w:p>
    <w:p w:rsidR="00834DEC" w:rsidRDefault="00834DEC" w:rsidP="00834DEC">
      <w:pPr>
        <w:rPr>
          <w:rFonts w:ascii="Bookman Old Style" w:hAnsi="Bookman Old Style"/>
        </w:rPr>
      </w:pPr>
    </w:p>
    <w:p w:rsidR="00834DEC" w:rsidRDefault="00834DEC" w:rsidP="00834DEC">
      <w:pPr>
        <w:ind w:firstLine="1440"/>
        <w:rPr>
          <w:rFonts w:ascii="Bookman Old Style" w:hAnsi="Bookman Old Style"/>
        </w:rPr>
      </w:pPr>
    </w:p>
    <w:p w:rsidR="00834DEC" w:rsidRDefault="00834DEC" w:rsidP="00834DEC">
      <w:pPr>
        <w:ind w:firstLine="1440"/>
        <w:rPr>
          <w:rFonts w:ascii="Bookman Old Style" w:hAnsi="Bookman Old Style"/>
        </w:rPr>
      </w:pPr>
    </w:p>
    <w:p w:rsidR="00834DEC" w:rsidRDefault="00834DEC" w:rsidP="00834DE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834DEC" w:rsidRDefault="00834DEC" w:rsidP="00834DE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834DEC" w:rsidRDefault="00834DEC" w:rsidP="00834DEC">
      <w:pPr>
        <w:ind w:firstLine="120"/>
        <w:jc w:val="center"/>
        <w:outlineLvl w:val="0"/>
        <w:rPr>
          <w:rFonts w:ascii="Bookman Old Style" w:hAnsi="Bookman Old Style"/>
        </w:rPr>
      </w:pPr>
    </w:p>
    <w:p w:rsidR="00834DEC" w:rsidRPr="007D7026" w:rsidRDefault="00834DEC" w:rsidP="00834DEC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300" w:rsidRDefault="00B44300">
      <w:r>
        <w:separator/>
      </w:r>
    </w:p>
  </w:endnote>
  <w:endnote w:type="continuationSeparator" w:id="0">
    <w:p w:rsidR="00B44300" w:rsidRDefault="00B44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300" w:rsidRDefault="00B44300">
      <w:r>
        <w:separator/>
      </w:r>
    </w:p>
  </w:footnote>
  <w:footnote w:type="continuationSeparator" w:id="0">
    <w:p w:rsidR="00B44300" w:rsidRDefault="00B44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D40BA"/>
    <w:rsid w:val="003D3AA8"/>
    <w:rsid w:val="004C67DE"/>
    <w:rsid w:val="00834DEC"/>
    <w:rsid w:val="009F196D"/>
    <w:rsid w:val="00A9035B"/>
    <w:rsid w:val="00B4430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834DE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34DEC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834DEC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34DEC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834DEC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834DE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