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8D" w:rsidRDefault="005A768D" w:rsidP="005A768D">
      <w:pPr>
        <w:pStyle w:val="Ttulo"/>
      </w:pPr>
      <w:bookmarkStart w:id="0" w:name="_GoBack"/>
      <w:bookmarkEnd w:id="0"/>
      <w:r>
        <w:t>INDICAÇÃO Nº  1981 /2011</w:t>
      </w:r>
    </w:p>
    <w:p w:rsidR="005A768D" w:rsidRDefault="005A768D" w:rsidP="005A768D">
      <w:pPr>
        <w:jc w:val="center"/>
        <w:rPr>
          <w:rFonts w:ascii="Bookman Old Style" w:hAnsi="Bookman Old Style"/>
          <w:b/>
          <w:u w:val="single"/>
        </w:rPr>
      </w:pPr>
    </w:p>
    <w:p w:rsidR="005A768D" w:rsidRDefault="005A768D" w:rsidP="005A768D">
      <w:pPr>
        <w:jc w:val="center"/>
        <w:rPr>
          <w:rFonts w:ascii="Bookman Old Style" w:hAnsi="Bookman Old Style"/>
          <w:b/>
          <w:u w:val="single"/>
        </w:rPr>
      </w:pPr>
    </w:p>
    <w:p w:rsidR="005A768D" w:rsidRDefault="005A768D" w:rsidP="005A768D">
      <w:pPr>
        <w:pStyle w:val="Recuodecorpodetexto"/>
        <w:ind w:left="4440"/>
      </w:pPr>
      <w:r>
        <w:t xml:space="preserve">“Reparos em </w:t>
      </w:r>
      <w:proofErr w:type="spellStart"/>
      <w:r>
        <w:t>canaleta</w:t>
      </w:r>
      <w:proofErr w:type="spellEnd"/>
      <w:r>
        <w:t xml:space="preserve"> existente no cruzamento da Rua do Estanho e Rua da Prata no </w:t>
      </w:r>
      <w:proofErr w:type="spellStart"/>
      <w:r>
        <w:t>Mollon</w:t>
      </w:r>
      <w:proofErr w:type="spellEnd"/>
      <w:r>
        <w:t>”.</w:t>
      </w:r>
    </w:p>
    <w:p w:rsidR="005A768D" w:rsidRDefault="005A768D" w:rsidP="005A768D">
      <w:pPr>
        <w:ind w:left="1440" w:firstLine="3600"/>
        <w:jc w:val="both"/>
        <w:rPr>
          <w:rFonts w:ascii="Bookman Old Style" w:hAnsi="Bookman Old Style"/>
        </w:rPr>
      </w:pPr>
    </w:p>
    <w:p w:rsidR="005A768D" w:rsidRDefault="005A768D" w:rsidP="005A768D">
      <w:pPr>
        <w:ind w:left="1440" w:firstLine="3600"/>
        <w:jc w:val="both"/>
        <w:rPr>
          <w:rFonts w:ascii="Bookman Old Style" w:hAnsi="Bookman Old Style"/>
        </w:rPr>
      </w:pPr>
    </w:p>
    <w:p w:rsidR="005A768D" w:rsidRDefault="005A768D" w:rsidP="005A768D">
      <w:pPr>
        <w:ind w:left="1440" w:firstLine="3600"/>
        <w:jc w:val="both"/>
        <w:rPr>
          <w:rFonts w:ascii="Bookman Old Style" w:hAnsi="Bookman Old Style"/>
        </w:rPr>
      </w:pPr>
    </w:p>
    <w:p w:rsidR="005A768D" w:rsidRDefault="005A768D" w:rsidP="005A768D">
      <w:pPr>
        <w:ind w:left="1440" w:firstLine="3600"/>
        <w:jc w:val="both"/>
        <w:rPr>
          <w:rFonts w:ascii="Bookman Old Style" w:hAnsi="Bookman Old Style"/>
        </w:rPr>
      </w:pPr>
    </w:p>
    <w:p w:rsidR="005A768D" w:rsidRDefault="005A768D" w:rsidP="005A768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os reparos necessários na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existente no cruzamento supra.</w:t>
      </w:r>
    </w:p>
    <w:p w:rsidR="005A768D" w:rsidRDefault="005A768D" w:rsidP="005A768D">
      <w:pPr>
        <w:jc w:val="center"/>
        <w:rPr>
          <w:rFonts w:ascii="Bookman Old Style" w:hAnsi="Bookman Old Style"/>
          <w:b/>
        </w:rPr>
      </w:pPr>
    </w:p>
    <w:p w:rsidR="005A768D" w:rsidRDefault="005A768D" w:rsidP="005A768D">
      <w:pPr>
        <w:jc w:val="center"/>
        <w:rPr>
          <w:rFonts w:ascii="Bookman Old Style" w:hAnsi="Bookman Old Style"/>
          <w:b/>
        </w:rPr>
      </w:pPr>
    </w:p>
    <w:p w:rsidR="005A768D" w:rsidRDefault="005A768D" w:rsidP="005A76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A768D" w:rsidRDefault="005A768D" w:rsidP="005A768D">
      <w:pPr>
        <w:jc w:val="center"/>
        <w:rPr>
          <w:rFonts w:ascii="Bookman Old Style" w:hAnsi="Bookman Old Style"/>
          <w:b/>
        </w:rPr>
      </w:pPr>
    </w:p>
    <w:p w:rsidR="005A768D" w:rsidRDefault="005A768D" w:rsidP="005A768D">
      <w:pPr>
        <w:jc w:val="center"/>
        <w:rPr>
          <w:rFonts w:ascii="Bookman Old Style" w:hAnsi="Bookman Old Style"/>
          <w:b/>
        </w:rPr>
      </w:pPr>
    </w:p>
    <w:p w:rsidR="005A768D" w:rsidRDefault="005A768D" w:rsidP="005A768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existente no cruzamento da Rua do Estanho com Rua da Prata vem danificando veículos e causando transtornos a moradores, que pedem providências urgentes. </w:t>
      </w:r>
    </w:p>
    <w:p w:rsidR="005A768D" w:rsidRDefault="005A768D" w:rsidP="005A768D">
      <w:pPr>
        <w:ind w:firstLine="1440"/>
        <w:jc w:val="both"/>
        <w:rPr>
          <w:rFonts w:ascii="Bookman Old Style" w:hAnsi="Bookman Old Style"/>
        </w:rPr>
      </w:pPr>
    </w:p>
    <w:p w:rsidR="005A768D" w:rsidRDefault="005A768D" w:rsidP="005A768D">
      <w:pPr>
        <w:ind w:firstLine="1440"/>
        <w:jc w:val="both"/>
        <w:outlineLvl w:val="0"/>
        <w:rPr>
          <w:rFonts w:ascii="Bookman Old Style" w:hAnsi="Bookman Old Style"/>
        </w:rPr>
      </w:pPr>
    </w:p>
    <w:p w:rsidR="005A768D" w:rsidRDefault="005A768D" w:rsidP="005A768D">
      <w:pPr>
        <w:ind w:firstLine="1440"/>
        <w:outlineLvl w:val="0"/>
        <w:rPr>
          <w:rFonts w:ascii="Bookman Old Style" w:hAnsi="Bookman Old Style"/>
        </w:rPr>
      </w:pPr>
    </w:p>
    <w:p w:rsidR="005A768D" w:rsidRDefault="005A768D" w:rsidP="005A768D">
      <w:pPr>
        <w:ind w:firstLine="1440"/>
        <w:outlineLvl w:val="0"/>
        <w:rPr>
          <w:rFonts w:ascii="Bookman Old Style" w:hAnsi="Bookman Old Style"/>
        </w:rPr>
      </w:pPr>
    </w:p>
    <w:p w:rsidR="005A768D" w:rsidRDefault="005A768D" w:rsidP="005A768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5A768D" w:rsidRDefault="005A768D" w:rsidP="005A768D">
      <w:pPr>
        <w:ind w:firstLine="1440"/>
        <w:rPr>
          <w:rFonts w:ascii="Bookman Old Style" w:hAnsi="Bookman Old Style"/>
        </w:rPr>
      </w:pPr>
    </w:p>
    <w:p w:rsidR="005A768D" w:rsidRDefault="005A768D" w:rsidP="005A768D">
      <w:pPr>
        <w:rPr>
          <w:rFonts w:ascii="Bookman Old Style" w:hAnsi="Bookman Old Style"/>
        </w:rPr>
      </w:pPr>
    </w:p>
    <w:p w:rsidR="005A768D" w:rsidRDefault="005A768D" w:rsidP="005A768D">
      <w:pPr>
        <w:ind w:firstLine="1440"/>
        <w:rPr>
          <w:rFonts w:ascii="Bookman Old Style" w:hAnsi="Bookman Old Style"/>
        </w:rPr>
      </w:pPr>
    </w:p>
    <w:p w:rsidR="005A768D" w:rsidRDefault="005A768D" w:rsidP="005A768D">
      <w:pPr>
        <w:ind w:firstLine="1440"/>
        <w:rPr>
          <w:rFonts w:ascii="Bookman Old Style" w:hAnsi="Bookman Old Style"/>
        </w:rPr>
      </w:pPr>
    </w:p>
    <w:p w:rsidR="005A768D" w:rsidRDefault="005A768D" w:rsidP="005A768D">
      <w:pPr>
        <w:ind w:firstLine="1440"/>
        <w:rPr>
          <w:rFonts w:ascii="Bookman Old Style" w:hAnsi="Bookman Old Style"/>
        </w:rPr>
      </w:pPr>
    </w:p>
    <w:p w:rsidR="005A768D" w:rsidRDefault="005A768D" w:rsidP="005A768D">
      <w:pPr>
        <w:jc w:val="center"/>
        <w:outlineLvl w:val="0"/>
        <w:rPr>
          <w:rFonts w:ascii="Bookman Old Style" w:hAnsi="Bookman Old Style"/>
          <w:b/>
        </w:rPr>
      </w:pPr>
    </w:p>
    <w:p w:rsidR="005A768D" w:rsidRDefault="005A768D" w:rsidP="005A76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A768D" w:rsidRDefault="005A768D" w:rsidP="005A76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A768D" w:rsidRDefault="005A768D" w:rsidP="005A768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C1" w:rsidRDefault="00665AC1">
      <w:r>
        <w:separator/>
      </w:r>
    </w:p>
  </w:endnote>
  <w:endnote w:type="continuationSeparator" w:id="0">
    <w:p w:rsidR="00665AC1" w:rsidRDefault="006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C1" w:rsidRDefault="00665AC1">
      <w:r>
        <w:separator/>
      </w:r>
    </w:p>
  </w:footnote>
  <w:footnote w:type="continuationSeparator" w:id="0">
    <w:p w:rsidR="00665AC1" w:rsidRDefault="006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768D"/>
    <w:rsid w:val="00665AC1"/>
    <w:rsid w:val="009F196D"/>
    <w:rsid w:val="00A9035B"/>
    <w:rsid w:val="00CD613B"/>
    <w:rsid w:val="00E7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A76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A768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A768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A768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