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07" w:rsidRDefault="00A10B07" w:rsidP="00A10B07">
      <w:pPr>
        <w:pStyle w:val="Ttulo"/>
      </w:pPr>
      <w:bookmarkStart w:id="0" w:name="_GoBack"/>
      <w:bookmarkEnd w:id="0"/>
      <w:r>
        <w:t>INDICAÇÃO Nº  1986  /2011</w:t>
      </w:r>
    </w:p>
    <w:p w:rsidR="00A10B07" w:rsidRDefault="00A10B07" w:rsidP="00A10B07">
      <w:pPr>
        <w:jc w:val="center"/>
        <w:rPr>
          <w:rFonts w:ascii="Bookman Old Style" w:hAnsi="Bookman Old Style"/>
          <w:b/>
          <w:u w:val="single"/>
        </w:rPr>
      </w:pPr>
    </w:p>
    <w:p w:rsidR="00A10B07" w:rsidRDefault="00A10B07" w:rsidP="00A10B07">
      <w:pPr>
        <w:jc w:val="center"/>
        <w:rPr>
          <w:rFonts w:ascii="Bookman Old Style" w:hAnsi="Bookman Old Style"/>
          <w:b/>
          <w:u w:val="single"/>
        </w:rPr>
      </w:pPr>
    </w:p>
    <w:p w:rsidR="00A10B07" w:rsidRDefault="00A10B07" w:rsidP="00A10B07">
      <w:pPr>
        <w:pStyle w:val="Recuodecorpodetexto"/>
        <w:ind w:left="4440"/>
      </w:pPr>
      <w:r>
        <w:t>“Buraco aberto pelo DAE há cerca de dois meses no Distrito Industrial”.</w:t>
      </w:r>
    </w:p>
    <w:p w:rsidR="00A10B07" w:rsidRDefault="00A10B07" w:rsidP="00A10B07">
      <w:pPr>
        <w:ind w:left="1440" w:firstLine="3600"/>
        <w:jc w:val="both"/>
        <w:rPr>
          <w:rFonts w:ascii="Bookman Old Style" w:hAnsi="Bookman Old Style"/>
        </w:rPr>
      </w:pPr>
    </w:p>
    <w:p w:rsidR="00A10B07" w:rsidRDefault="00A10B07" w:rsidP="00A10B07">
      <w:pPr>
        <w:ind w:left="1440" w:firstLine="3600"/>
        <w:jc w:val="both"/>
        <w:rPr>
          <w:rFonts w:ascii="Bookman Old Style" w:hAnsi="Bookman Old Style"/>
        </w:rPr>
      </w:pPr>
    </w:p>
    <w:p w:rsidR="00A10B07" w:rsidRDefault="00A10B07" w:rsidP="00A10B07">
      <w:pPr>
        <w:ind w:left="1440" w:firstLine="3600"/>
        <w:jc w:val="both"/>
        <w:rPr>
          <w:rFonts w:ascii="Bookman Old Style" w:hAnsi="Bookman Old Style"/>
        </w:rPr>
      </w:pPr>
    </w:p>
    <w:p w:rsidR="00A10B07" w:rsidRDefault="00A10B07" w:rsidP="00A10B07">
      <w:pPr>
        <w:ind w:left="1440" w:firstLine="3600"/>
        <w:jc w:val="both"/>
        <w:rPr>
          <w:rFonts w:ascii="Bookman Old Style" w:hAnsi="Bookman Old Style"/>
        </w:rPr>
      </w:pPr>
    </w:p>
    <w:p w:rsidR="00A10B07" w:rsidRDefault="00A10B07" w:rsidP="00A10B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Plínio Salgado, próximo ao numeral 391, Distrito Industrial.</w:t>
      </w:r>
    </w:p>
    <w:p w:rsidR="00A10B07" w:rsidRDefault="00A10B07" w:rsidP="00A10B07">
      <w:pPr>
        <w:jc w:val="center"/>
        <w:rPr>
          <w:rFonts w:ascii="Bookman Old Style" w:hAnsi="Bookman Old Style"/>
          <w:b/>
        </w:rPr>
      </w:pPr>
    </w:p>
    <w:p w:rsidR="00A10B07" w:rsidRDefault="00A10B07" w:rsidP="00A10B07">
      <w:pPr>
        <w:jc w:val="center"/>
        <w:rPr>
          <w:rFonts w:ascii="Bookman Old Style" w:hAnsi="Bookman Old Style"/>
          <w:b/>
        </w:rPr>
      </w:pPr>
    </w:p>
    <w:p w:rsidR="00A10B07" w:rsidRDefault="00A10B07" w:rsidP="00A10B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0B07" w:rsidRDefault="00A10B07" w:rsidP="00A10B07">
      <w:pPr>
        <w:jc w:val="center"/>
        <w:rPr>
          <w:rFonts w:ascii="Bookman Old Style" w:hAnsi="Bookman Old Style"/>
          <w:b/>
        </w:rPr>
      </w:pPr>
    </w:p>
    <w:p w:rsidR="00A10B07" w:rsidRDefault="00A10B07" w:rsidP="00A10B07">
      <w:pPr>
        <w:jc w:val="center"/>
        <w:rPr>
          <w:rFonts w:ascii="Bookman Old Style" w:hAnsi="Bookman Old Style"/>
          <w:b/>
        </w:rPr>
      </w:pPr>
    </w:p>
    <w:p w:rsidR="00A10B07" w:rsidRDefault="00A10B07" w:rsidP="00A10B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da referida rua reclamam que há aproximadamente dois meses o DAE abriu um recorte para reparos e até a presente data não refez a camada de asfalto da rua, situação que vem gerando incômodo, pois, com o tempo seco a poeira que levanta no lugar é grande e causa problemas respiratórios e com a chuva, forma barro e empoça água.</w:t>
      </w:r>
    </w:p>
    <w:p w:rsidR="00A10B07" w:rsidRDefault="00A10B07" w:rsidP="00A10B07">
      <w:pPr>
        <w:ind w:firstLine="1440"/>
        <w:jc w:val="both"/>
        <w:rPr>
          <w:rFonts w:ascii="Bookman Old Style" w:hAnsi="Bookman Old Style"/>
        </w:rPr>
      </w:pPr>
    </w:p>
    <w:p w:rsidR="00A10B07" w:rsidRDefault="00A10B07" w:rsidP="00A10B07">
      <w:pPr>
        <w:ind w:firstLine="1440"/>
        <w:jc w:val="both"/>
        <w:outlineLvl w:val="0"/>
        <w:rPr>
          <w:rFonts w:ascii="Bookman Old Style" w:hAnsi="Bookman Old Style"/>
        </w:rPr>
      </w:pPr>
    </w:p>
    <w:p w:rsidR="00A10B07" w:rsidRDefault="00A10B07" w:rsidP="00A10B07">
      <w:pPr>
        <w:ind w:firstLine="1440"/>
        <w:outlineLvl w:val="0"/>
        <w:rPr>
          <w:rFonts w:ascii="Bookman Old Style" w:hAnsi="Bookman Old Style"/>
        </w:rPr>
      </w:pPr>
    </w:p>
    <w:p w:rsidR="00A10B07" w:rsidRDefault="00A10B07" w:rsidP="00A10B07">
      <w:pPr>
        <w:ind w:firstLine="1440"/>
        <w:outlineLvl w:val="0"/>
        <w:rPr>
          <w:rFonts w:ascii="Bookman Old Style" w:hAnsi="Bookman Old Style"/>
        </w:rPr>
      </w:pPr>
    </w:p>
    <w:p w:rsidR="00A10B07" w:rsidRDefault="00A10B07" w:rsidP="00A10B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A10B07" w:rsidRDefault="00A10B07" w:rsidP="00A10B07">
      <w:pPr>
        <w:ind w:firstLine="1440"/>
        <w:rPr>
          <w:rFonts w:ascii="Bookman Old Style" w:hAnsi="Bookman Old Style"/>
        </w:rPr>
      </w:pPr>
    </w:p>
    <w:p w:rsidR="00A10B07" w:rsidRDefault="00A10B07" w:rsidP="00A10B07">
      <w:pPr>
        <w:rPr>
          <w:rFonts w:ascii="Bookman Old Style" w:hAnsi="Bookman Old Style"/>
        </w:rPr>
      </w:pPr>
    </w:p>
    <w:p w:rsidR="00A10B07" w:rsidRDefault="00A10B07" w:rsidP="00A10B07">
      <w:pPr>
        <w:ind w:firstLine="1440"/>
        <w:rPr>
          <w:rFonts w:ascii="Bookman Old Style" w:hAnsi="Bookman Old Style"/>
        </w:rPr>
      </w:pPr>
    </w:p>
    <w:p w:rsidR="00A10B07" w:rsidRDefault="00A10B07" w:rsidP="00A10B07">
      <w:pPr>
        <w:ind w:firstLine="1440"/>
        <w:rPr>
          <w:rFonts w:ascii="Bookman Old Style" w:hAnsi="Bookman Old Style"/>
        </w:rPr>
      </w:pPr>
    </w:p>
    <w:p w:rsidR="00A10B07" w:rsidRDefault="00A10B07" w:rsidP="00A10B07">
      <w:pPr>
        <w:ind w:firstLine="1440"/>
        <w:rPr>
          <w:rFonts w:ascii="Bookman Old Style" w:hAnsi="Bookman Old Style"/>
        </w:rPr>
      </w:pPr>
    </w:p>
    <w:p w:rsidR="00A10B07" w:rsidRDefault="00A10B07" w:rsidP="00A10B07">
      <w:pPr>
        <w:jc w:val="center"/>
        <w:outlineLvl w:val="0"/>
        <w:rPr>
          <w:rFonts w:ascii="Bookman Old Style" w:hAnsi="Bookman Old Style"/>
          <w:b/>
        </w:rPr>
      </w:pPr>
    </w:p>
    <w:p w:rsidR="00A10B07" w:rsidRDefault="00A10B07" w:rsidP="00A10B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10B07" w:rsidRDefault="00A10B07" w:rsidP="00A10B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10B07" w:rsidRDefault="00A10B07" w:rsidP="00A10B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92" w:rsidRDefault="00B73292">
      <w:r>
        <w:separator/>
      </w:r>
    </w:p>
  </w:endnote>
  <w:endnote w:type="continuationSeparator" w:id="0">
    <w:p w:rsidR="00B73292" w:rsidRDefault="00B7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92" w:rsidRDefault="00B73292">
      <w:r>
        <w:separator/>
      </w:r>
    </w:p>
  </w:footnote>
  <w:footnote w:type="continuationSeparator" w:id="0">
    <w:p w:rsidR="00B73292" w:rsidRDefault="00B7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0B07"/>
    <w:rsid w:val="00A9035B"/>
    <w:rsid w:val="00B73292"/>
    <w:rsid w:val="00CD613B"/>
    <w:rsid w:val="00E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10B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10B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10B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10B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