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59" w:rsidRDefault="00E94C59" w:rsidP="00E94C59">
      <w:pPr>
        <w:pStyle w:val="Ttulo"/>
      </w:pPr>
      <w:bookmarkStart w:id="0" w:name="_GoBack"/>
      <w:bookmarkEnd w:id="0"/>
      <w:r>
        <w:t>INDICAÇÃO Nº  1987 /2011</w:t>
      </w:r>
    </w:p>
    <w:p w:rsidR="00E94C59" w:rsidRDefault="00E94C59" w:rsidP="00E94C59">
      <w:pPr>
        <w:jc w:val="center"/>
        <w:rPr>
          <w:rFonts w:ascii="Bookman Old Style" w:hAnsi="Bookman Old Style"/>
          <w:b/>
          <w:u w:val="single"/>
        </w:rPr>
      </w:pPr>
    </w:p>
    <w:p w:rsidR="00E94C59" w:rsidRDefault="00E94C59" w:rsidP="00E94C59">
      <w:pPr>
        <w:jc w:val="center"/>
        <w:rPr>
          <w:rFonts w:ascii="Bookman Old Style" w:hAnsi="Bookman Old Style"/>
          <w:b/>
          <w:u w:val="single"/>
        </w:rPr>
      </w:pPr>
    </w:p>
    <w:p w:rsidR="00E94C59" w:rsidRDefault="00E94C59" w:rsidP="00E94C59">
      <w:pPr>
        <w:pStyle w:val="Recuodecorpodetexto"/>
        <w:ind w:left="4440"/>
      </w:pPr>
      <w:r>
        <w:t xml:space="preserve">“Reparos em </w:t>
      </w:r>
      <w:proofErr w:type="spellStart"/>
      <w:r>
        <w:t>canaleta</w:t>
      </w:r>
      <w:proofErr w:type="spellEnd"/>
      <w:r>
        <w:t xml:space="preserve"> localizada em cruzamento do </w:t>
      </w:r>
      <w:proofErr w:type="spellStart"/>
      <w:r>
        <w:t>Mollon</w:t>
      </w:r>
      <w:proofErr w:type="spellEnd"/>
      <w:r>
        <w:t>”.</w:t>
      </w:r>
    </w:p>
    <w:p w:rsidR="00E94C59" w:rsidRDefault="00E94C59" w:rsidP="00E94C59">
      <w:pPr>
        <w:ind w:left="1440" w:firstLine="3600"/>
        <w:jc w:val="both"/>
        <w:rPr>
          <w:rFonts w:ascii="Bookman Old Style" w:hAnsi="Bookman Old Style"/>
        </w:rPr>
      </w:pPr>
    </w:p>
    <w:p w:rsidR="00E94C59" w:rsidRDefault="00E94C59" w:rsidP="00E94C59">
      <w:pPr>
        <w:ind w:left="1440" w:firstLine="3600"/>
        <w:jc w:val="both"/>
        <w:rPr>
          <w:rFonts w:ascii="Bookman Old Style" w:hAnsi="Bookman Old Style"/>
        </w:rPr>
      </w:pPr>
    </w:p>
    <w:p w:rsidR="00E94C59" w:rsidRDefault="00E94C59" w:rsidP="00E94C59">
      <w:pPr>
        <w:ind w:left="1440" w:firstLine="3600"/>
        <w:jc w:val="both"/>
        <w:rPr>
          <w:rFonts w:ascii="Bookman Old Style" w:hAnsi="Bookman Old Style"/>
        </w:rPr>
      </w:pPr>
    </w:p>
    <w:p w:rsidR="00E94C59" w:rsidRDefault="00E94C59" w:rsidP="00E94C59">
      <w:pPr>
        <w:ind w:left="1440" w:firstLine="3600"/>
        <w:jc w:val="both"/>
        <w:rPr>
          <w:rFonts w:ascii="Bookman Old Style" w:hAnsi="Bookman Old Style"/>
        </w:rPr>
      </w:pPr>
    </w:p>
    <w:p w:rsidR="00E94C59" w:rsidRDefault="00E94C59" w:rsidP="00E94C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das Ruas do Cloro com Níquel, no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E94C59" w:rsidRDefault="00E94C59" w:rsidP="00E94C59">
      <w:pPr>
        <w:jc w:val="center"/>
        <w:rPr>
          <w:rFonts w:ascii="Bookman Old Style" w:hAnsi="Bookman Old Style"/>
          <w:b/>
        </w:rPr>
      </w:pPr>
    </w:p>
    <w:p w:rsidR="00E94C59" w:rsidRDefault="00E94C59" w:rsidP="00E94C59">
      <w:pPr>
        <w:jc w:val="center"/>
        <w:rPr>
          <w:rFonts w:ascii="Bookman Old Style" w:hAnsi="Bookman Old Style"/>
          <w:b/>
        </w:rPr>
      </w:pPr>
    </w:p>
    <w:p w:rsidR="00E94C59" w:rsidRDefault="00E94C59" w:rsidP="00E94C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4C59" w:rsidRDefault="00E94C59" w:rsidP="00E94C59">
      <w:pPr>
        <w:jc w:val="center"/>
        <w:rPr>
          <w:rFonts w:ascii="Bookman Old Style" w:hAnsi="Bookman Old Style"/>
          <w:b/>
        </w:rPr>
      </w:pPr>
    </w:p>
    <w:p w:rsidR="00E94C59" w:rsidRDefault="00E94C59" w:rsidP="00E94C59">
      <w:pPr>
        <w:jc w:val="center"/>
        <w:rPr>
          <w:rFonts w:ascii="Bookman Old Style" w:hAnsi="Bookman Old Style"/>
          <w:b/>
        </w:rPr>
      </w:pPr>
    </w:p>
    <w:p w:rsidR="00E94C59" w:rsidRDefault="00E94C59" w:rsidP="00E94C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vem reclamando da situação 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>, localizada no cruzamento das Ruas do Cloro com Níquel que vem danificando veículos e sendo responsável por quedas de ciclistas e motociclistas.</w:t>
      </w:r>
    </w:p>
    <w:p w:rsidR="00E94C59" w:rsidRDefault="00E94C59" w:rsidP="00E94C59">
      <w:pPr>
        <w:ind w:firstLine="1440"/>
        <w:jc w:val="both"/>
        <w:rPr>
          <w:rFonts w:ascii="Bookman Old Style" w:hAnsi="Bookman Old Style"/>
        </w:rPr>
      </w:pPr>
    </w:p>
    <w:p w:rsidR="00E94C59" w:rsidRDefault="00E94C59" w:rsidP="00E94C59">
      <w:pPr>
        <w:ind w:firstLine="1440"/>
        <w:jc w:val="both"/>
        <w:outlineLvl w:val="0"/>
        <w:rPr>
          <w:rFonts w:ascii="Bookman Old Style" w:hAnsi="Bookman Old Style"/>
        </w:rPr>
      </w:pPr>
    </w:p>
    <w:p w:rsidR="00E94C59" w:rsidRDefault="00E94C59" w:rsidP="00E94C59">
      <w:pPr>
        <w:ind w:firstLine="1440"/>
        <w:outlineLvl w:val="0"/>
        <w:rPr>
          <w:rFonts w:ascii="Bookman Old Style" w:hAnsi="Bookman Old Style"/>
        </w:rPr>
      </w:pPr>
    </w:p>
    <w:p w:rsidR="00E94C59" w:rsidRDefault="00E94C59" w:rsidP="00E94C59">
      <w:pPr>
        <w:ind w:firstLine="1440"/>
        <w:outlineLvl w:val="0"/>
        <w:rPr>
          <w:rFonts w:ascii="Bookman Old Style" w:hAnsi="Bookman Old Style"/>
        </w:rPr>
      </w:pPr>
    </w:p>
    <w:p w:rsidR="00E94C59" w:rsidRDefault="00E94C59" w:rsidP="00E94C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E94C59" w:rsidRDefault="00E94C59" w:rsidP="00E94C59">
      <w:pPr>
        <w:ind w:firstLine="1440"/>
        <w:rPr>
          <w:rFonts w:ascii="Bookman Old Style" w:hAnsi="Bookman Old Style"/>
        </w:rPr>
      </w:pPr>
    </w:p>
    <w:p w:rsidR="00E94C59" w:rsidRDefault="00E94C59" w:rsidP="00E94C59">
      <w:pPr>
        <w:rPr>
          <w:rFonts w:ascii="Bookman Old Style" w:hAnsi="Bookman Old Style"/>
        </w:rPr>
      </w:pPr>
    </w:p>
    <w:p w:rsidR="00E94C59" w:rsidRDefault="00E94C59" w:rsidP="00E94C59">
      <w:pPr>
        <w:ind w:firstLine="1440"/>
        <w:rPr>
          <w:rFonts w:ascii="Bookman Old Style" w:hAnsi="Bookman Old Style"/>
        </w:rPr>
      </w:pPr>
    </w:p>
    <w:p w:rsidR="00E94C59" w:rsidRDefault="00E94C59" w:rsidP="00E94C59">
      <w:pPr>
        <w:ind w:firstLine="1440"/>
        <w:rPr>
          <w:rFonts w:ascii="Bookman Old Style" w:hAnsi="Bookman Old Style"/>
        </w:rPr>
      </w:pPr>
    </w:p>
    <w:p w:rsidR="00E94C59" w:rsidRDefault="00E94C59" w:rsidP="00E94C59">
      <w:pPr>
        <w:ind w:firstLine="1440"/>
        <w:rPr>
          <w:rFonts w:ascii="Bookman Old Style" w:hAnsi="Bookman Old Style"/>
        </w:rPr>
      </w:pPr>
    </w:p>
    <w:p w:rsidR="00E94C59" w:rsidRDefault="00E94C59" w:rsidP="00E94C59">
      <w:pPr>
        <w:jc w:val="center"/>
        <w:outlineLvl w:val="0"/>
        <w:rPr>
          <w:rFonts w:ascii="Bookman Old Style" w:hAnsi="Bookman Old Style"/>
          <w:b/>
        </w:rPr>
      </w:pPr>
    </w:p>
    <w:p w:rsidR="00E94C59" w:rsidRDefault="00E94C59" w:rsidP="00E94C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94C59" w:rsidRDefault="00E94C59" w:rsidP="00E94C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94C59" w:rsidRDefault="00E94C59" w:rsidP="00E94C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E4" w:rsidRDefault="00AA65E4">
      <w:r>
        <w:separator/>
      </w:r>
    </w:p>
  </w:endnote>
  <w:endnote w:type="continuationSeparator" w:id="0">
    <w:p w:rsidR="00AA65E4" w:rsidRDefault="00A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E4" w:rsidRDefault="00AA65E4">
      <w:r>
        <w:separator/>
      </w:r>
    </w:p>
  </w:footnote>
  <w:footnote w:type="continuationSeparator" w:id="0">
    <w:p w:rsidR="00AA65E4" w:rsidRDefault="00AA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65E4"/>
    <w:rsid w:val="00CD613B"/>
    <w:rsid w:val="00E94C59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4C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4C5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4C5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4C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